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sistēmā iekļauto datu apriti nodrošina ar valsts informācijas sistēmu savietotāja palīdzību vai izmantojot tiešo saskarni ar citām valsts un pašvaldību informācijas sistēmām. Ja citas valsts un pašvaldību informācijas sistēmas pārzinim ir nepieciešams automātisku datu apmaiņas risinājums, neizmantojot Datu izplatīšanas un pārvaldības platformu, un tādēļ ir nepieciešams veikt attiecīgus informācijas sistēmas papildinājumus vai jaunu datu apmaiņas metožu izstrādi, izmaksas šo darbību veikšanai sedz tās informācijas sistēmas pārzinis, kuram ir nepieciešama datu saņemšana.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"Latvijas Digitālās veselības centrs" iebilst pret šādu Noteikumu projekta 4.punkta jauno redakciju, jo atbilstoši Valsts informācijas sistēmu likumam valsts finansējuma pieprasīšana uzturēšanai un attīstībai ir pārziņa atbildība. Jāņem vērā, ka atbilstoši Valsts pārvaldes iekārtas likumam sadarbība starp iestādēm notiek bez maksas. Norādāms, ka paredzot šādus izņēmumu tiktu grauta vienota pieeja valsts sistēmu attīstības finansējuma piešķiršanā, ko gan E-veselības, gan IIS gadījumā veic valsts. Tāpat norādāms, ka Datu izplatīšanas un pārvaldības platformā pieejamo IIS datu apjoms ir ierobežots.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Anuška (VM) (Sabīna Galeja (VM)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14.39. sabiedrībai ar ierobežotu atbildību "Latvijas digitālās veselības centrs" - šo noteikumu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8.20.1.</w:t>
            </w:r>
            <w:r w:rsidR="00000000" w:rsidRPr="00000000" w:rsidDel="00000000">
              <w:rPr>
                <w:rtl w:val="0"/>
              </w:rPr>
              <w:t xml:space="preserve">, </w:t>
            </w:r>
            <w:r w:rsidR="00000000" w:rsidRPr="00000000" w:rsidDel="00000000">
              <w:rPr>
                <w:rtl w:val="0"/>
              </w:rPr>
              <w:t xml:space="preserve">8.20.2.</w:t>
            </w:r>
            <w:r w:rsidR="00000000" w:rsidRPr="00000000" w:rsidDel="00000000">
              <w:rPr>
                <w:rtl w:val="0"/>
              </w:rPr>
              <w:t xml:space="preserve">, </w:t>
            </w:r>
            <w:r w:rsidR="00000000" w:rsidRPr="00000000" w:rsidDel="00000000">
              <w:rPr>
                <w:rtl w:val="0"/>
              </w:rPr>
              <w:t xml:space="preserve">8.20.5.</w:t>
            </w:r>
            <w:r w:rsidR="00000000" w:rsidRPr="00000000" w:rsidDel="00000000">
              <w:rPr>
                <w:rtl w:val="0"/>
              </w:rPr>
              <w:t xml:space="preserve"> un </w:t>
            </w:r>
            <w:r w:rsidR="00000000" w:rsidRPr="00000000" w:rsidDel="00000000">
              <w:rPr>
                <w:rtl w:val="0"/>
              </w:rPr>
              <w:t xml:space="preserve">8.20.7.</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pamatots, ka SIA “Digitālās veselības centrs” (turpmāk - Digitālais centrs) nododamais datu apjoms ir noteikts balstoties “Eiropas Parlamenta un Padomes Regulā (ES) 2016/679 (2016. gada 27. aprīlis) par fizisku personu aizsardzību attiecībā uz personas datu apstrādi un šādu datu brīvu apriti un ar ko atceļ Direktīvu 95/46/EK 5 panta 1. punkta c) apakšpunktā un 6. panta 1. punkta e) apakšpunktā noteiktā izvērtējumu un ievērojot principu, ka dati netiek nodoti lielākā apmērā, kā iestāžu funkciju un uzdevumu veikšanai, saskaņā ar normatīvajos aktos noteikto,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Digitālais centrs uzver, ka atbilstoši Ārstniecības likumam, MK noteikumiem Nr.134 veselības datu uzkrāšana vienotā veselības nozares elektroniskās informācijas sistēmā (turpmāk - E-veselība) mērķis ir ārstniecības procesa nodrošināšana. Digitālais centrs nodrošina E-veselības uzturēšanu un veic citus Ārstniecības likumā, MK noteikumos Nr.134, Pacientu tiesību likumā un citos normatīvos aktos noteiktos pienākumus kā E-veselības pārzinis. Tādējādi Invaliditātes informatīvās sistēmā (turpmāk - IIS) uzkrātie veselības dati ir primāri būtiski un vitāli nepieciešami ārstniecības procesa nodrošināšanai, ko veic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norādāms, ka IIS pieejamie dati primāri veselības dati, kas no pacienta interešu skatupunkta nepieciešami kvalitatīvai un savlaicīgai veselības aprūpes procesa nodrošināšanai. Atbilstoši Pacientu tiesību likuma 7.pantam, t.sk. pacientam ir tiesības atbilstoši Ārstniecības likumā noteiktai kārtībai saņemt veselības stāvoklim atbilstošu, savlaicīgu un no visām viņa ārstniecībā iesaistītajām ārstniecības iestādēm pēctecīgu ārstniecību. IIS iekļautās informācijas nepieejamība E-veselībā var būtiski apdraudēt kvalitatīvu un savlaicīgu ārstniecību.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2022. gada 26. maija rīkojumu Nr. 359 apstiprinātās Sabiedrības veselības pamatnostādnes 2021.–2027. gadam kā vienu no problēmām identificē to, ka liela daļa pacienta veselības datu nav pieejami vienoti digitālā formā E-veselībā  un izvirza kā mērķi šo datu digitālās pieejamības palielināšanu. Tādējādi ir būtiski digitālo veselības datu pieejamības uzlabošana ārstniecības personām tieši ārstniecības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Digitālais centrs uzskata, ka Noteikumu projekta 14.39.apakšpunkta redakcija būtu jāpapildina ar tiesībām saņemts Noteikumu Nr.759 8.20.4.punkta noteiktos datus, t.i., darbspēju zaudējuma procentuālā novērtējuma skaitliskā vērtību. Norādāms, ka Noteikumu Nr.134 18.pielikums nosaka, ka e-veselībā uzkrāj datus par darbaspēju zaudējumu procentos. Lai arī noteikumi Nr.134 paredz, ka šos datus ievada ārstniecības iestāde, tomēr aprūpes līmeņa novērtēšanai, piemēram, ja pacients stājas slimnīcā ārstniecības personai būtu pieejami E-veselībā.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14.39.apakšpunkta redakciju būtu jāpapildina ar tiesībām saņemts Noteikumu Nr.759 8.20.8.punkta noteiktos datus par personai prognozējamu invaliditāti. Šīs informācijas savlaicīgi pieejamība ārstniecības personām un indivīdam ļauj nodrošināt ārstniecības personām savlaicīgu ārstniecību, kā arī ārstniecības personai izpildīt, piemēram, Ministru kabineta 2018. gada 28. augusta noteikumos Nr. 555 "Veselības aprūpes pakalpojumu organizēšanas un samaksas kārtība" 63.punktā noteiktos pienākumus attiecībā uz savlaicīgu rehabilitāciju. Šādas informācijas neesamība E-veselībā ierobežotu ārstniecības personu, pie kurām persona var vērsties saņemt palīdzību, vai var tikt nogādāta, lai saņemtu veselības aprūpes pakalpojumus, operatīvi saņemt informāciju par personas prognozējamo invaliditāti elektroniski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Digitālais centrs uzskata, ka Noteikumu projekta 14.39.apakšpunkta redakcija būtu jāpapildina ar tiesībām saņemt šādus atbilstoši Noteikumu Nr.759 IIS iekļautos datus, t.i., šādus datus par komisijas sniegto atzinumu: atzinuma numuru un reģistrācijas datumu (9.1. un 9.2.punkti), kā arī atzinumā ietverto informāciju par īpašas kopšanas nepieciešamību (9.5.1. apakšpunkts), par darbnespējas lapas pagarināšanu pārejošas darbnespējas periodā, kas turpinās ilgāk par 26 nedēļām, bet ne ilgāk par 52 nedēļām (9.5.3.), atzinuma tekstu (9.10.punkts), informāciju par atzinumā noteiktām medicīniskām indikācijām noteiktas (9.11.punkts), informāciju par periodu, uz kādu sniegts atzinums (9.12.punkts).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atzinumā ietvertā informācija ir būtiska ārstniecības personām savlaicīgai un kvalitatīvai ārstniecības mērķu sasniegšanai. Tāpat minams, ka Noteikumu Nr.134 4.pielikuma 20.1.punkts nosaka, ka E-veselībā iekļauj informāciju par VDEĀVK  lēmumu pagarināt darbnespējas lapu vai noteikt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"14.39. sabiedrībai ar ierobežotu atbildību "Latvijas digitālās veselības centrs" - šo noteikumu 6.1., 6.2., 6.3., 8.5., 8.20.1., 8.20.2., 8.20.4., 8.20.5., 8.20.7., 8.20.8., 9.1., 9.2., 9.5.1., 9.5.3., 9.10., 9.11. un 9.12. 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Jankova (LDVC)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25-TA-1510</w:t>
    </w:r>
    <w:r>
      <w:br/>
    </w:r>
    <w:r w:rsidR="00000000" w:rsidRPr="00000000" w:rsidDel="00000000">
      <w:rPr>
        <w:rtl w:val="0"/>
      </w:rPr>
      <w:t xml:space="preserve">Izdrukāts 13.10.2025.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25-TA-1510</w:t>
    </w:r>
    <w:r>
      <w:br/>
    </w:r>
    <w:r w:rsidR="00000000" w:rsidRPr="00000000" w:rsidDel="00000000">
      <w:rPr>
        <w:rtl w:val="0"/>
      </w:rPr>
      <w:t xml:space="preserve">Izdrukāts 13.10.2025.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Atzinumi_25-TA-1510.docx</dc:title>
</cp:coreProperties>
</file>

<file path=docProps/custom.xml><?xml version="1.0" encoding="utf-8"?>
<Properties xmlns="http://schemas.openxmlformats.org/officeDocument/2006/custom-properties" xmlns:vt="http://schemas.openxmlformats.org/officeDocument/2006/docPropsVTypes"/>
</file>