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24-TA-781: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mediju politikas pamatnostādnes 2024.–2027. 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26.08.2024. 18.01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26.08.2024. 18.01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