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migrantu un nelabvēlīgā situācijā esošo grupu sociāli ekonomisko integrāciju, izmantojot integrētus pasākumus, tostarp mājokļu un sociālo pakalpojumu jomā”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 sasniedz, īstenojot šo noteikumu </w:t>
            </w:r>
            <w:r w:rsidR="00000000" w:rsidRPr="00000000" w:rsidDel="00000000">
              <w:rPr>
                <w:rtl w:val="0"/>
              </w:rPr>
              <w:t xml:space="preserve">23.</w:t>
            </w:r>
            <w:r w:rsidR="00000000" w:rsidRPr="00000000" w:rsidDel="00000000">
              <w:rPr>
                <w:rtl w:val="0"/>
              </w:rPr>
              <w:t xml:space="preserve"> punktā minētās atbalstāmās darbības un sasniedzot šādus uzraudzības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pasākuma ietvaros sasniedzamajiem rādītājiem, sasniedzamo rādītāju nosaukumus un sasniedzamās vērtības norādot atbilstoši ES kohēzijas politikas programmai Latvijai 2021.-2027.gadam un 4.3.1. SAM rādītāju metodoloģijas aprakstam, t.sk., norādot anotācijā rādītāju identifikācijas kodus, lai nepieciešamības gadījumā tie būtu viegli identificējami.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Pasākumam plānotais un pieejamais kopējais attiecināmais finansējums ir 60 900 000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51 765 000 </w:t>
            </w:r>
            <w:r w:rsidR="00000000" w:rsidRPr="00000000" w:rsidDel="00000000">
              <w:rPr>
                <w:i w:val="1"/>
                <w:rtl w:val="0"/>
              </w:rPr>
              <w:t xml:space="preserve">euro</w:t>
            </w:r>
            <w:r w:rsidR="00000000" w:rsidRPr="00000000" w:rsidDel="00000000">
              <w:rPr>
                <w:rtl w:val="0"/>
              </w:rPr>
              <w:t xml:space="preserve"> un pašvaldību budžeta līdzfinansējums –  9 135 000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 punktā norādītais finansējums ir kopējais plānotais, nevis pieejamais finansējums, lūdzam noteikumu projekta 8.punktu sadalīt divos atsevišķos punktos vai apakšpunktos, izdalot atsevišķi plānotā, t.sk. elastības finansējuma un pieejamā finansējuma apmēru, kā arī papildināt noteikumu projektu ar šādu punktu: </w:t>
            </w:r>
            <w:r w:rsidR="00000000" w:rsidRPr="00000000" w:rsidDel="00000000">
              <w:rPr>
                <w:i w:val="1"/>
                <w:rtl w:val="0"/>
              </w:rPr>
              <w:t xml:space="preserve">"Atbildīgā iestāde pēc Eiropas Komisijas lēmuma par vidusposma pārskatu var ierosināt palielināt pasākumam pieejamo kopējo finansējumu līdz šo noteikumu 8. punktā minētajam plānotajam kopējam finansējuma apmēram." </w:t>
            </w:r>
            <w:r w:rsidR="00000000" w:rsidRPr="00000000" w:rsidDel="00000000">
              <w:rPr>
                <w:rtl w:val="0"/>
              </w:rPr>
              <w:t xml:space="preserve">Attiecīgi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minētais pasākumam pieejamais kopējais attiecināmais finansējums ir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9.punktu ar apakšpunktiem, ņemot vērā izteikto iebildumu pie noteikumu projekta 8.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minimālā kopējo izmaksu summa šo noteikumu </w:t>
            </w:r>
            <w:r w:rsidR="00000000" w:rsidRPr="00000000" w:rsidDel="00000000">
              <w:rPr>
                <w:rtl w:val="0"/>
              </w:rPr>
              <w:t xml:space="preserve">23.</w:t>
            </w:r>
            <w:r w:rsidR="00000000" w:rsidRPr="00000000" w:rsidDel="00000000">
              <w:rPr>
                <w:rtl w:val="0"/>
              </w:rPr>
              <w:t xml:space="preserve"> punktā minēto atbalstāmo darbību īstenošanai ir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Vispārējās regulas Nr. 2021/1060 53. panta 2. punktu, darbības vai projekti, kas ir daļa no darbības, kuri saņem atbalstu no KF, ERAF vai ESF+ un kuru kopējās izmaksas nepārsniedz EUR 200 000 (ieskaitot), visas izmaksas tiek segtas ar vienu vienību, fiksētās summas maksājumu vai vienoto likmju veidā, izņemot darbības, kurām atbalsts kvalificējams kā komercdarbības (izņemot de minimis) atbalsts. Līdz ar to būtu nepieciešams redakcionāli precizēt, ka projekta minimālā kopējo izmaksu summa pārsniedz 200 000 EUR vai paredzēt vienkāršoto izmaksu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var iesniegt vienu projekta iesniegumu par </w:t>
            </w:r>
            <w:r w:rsidR="00000000" w:rsidRPr="00000000" w:rsidDel="00000000">
              <w:rPr>
                <w:rtl w:val="0"/>
              </w:rPr>
              <w:t xml:space="preserve">23.1.</w:t>
            </w:r>
            <w:r w:rsidR="00000000" w:rsidRPr="00000000" w:rsidDel="00000000">
              <w:rPr>
                <w:rtl w:val="0"/>
              </w:rPr>
              <w:t xml:space="preserve"> apakšpunktā minēto atbalstāmo darbību īstenošanu un vienu projekta iesniegumu par </w:t>
            </w:r>
            <w:r w:rsidR="00000000" w:rsidRPr="00000000" w:rsidDel="00000000">
              <w:rPr>
                <w:rtl w:val="0"/>
              </w:rPr>
              <w:t xml:space="preserve">23.2.</w:t>
            </w:r>
            <w:r w:rsidR="00000000" w:rsidRPr="00000000" w:rsidDel="00000000">
              <w:rPr>
                <w:rtl w:val="0"/>
              </w:rPr>
              <w:t xml:space="preserve"> ,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 apakšpunktā minēto atbalstāmo darbību īstenošanu vienas pašvaldības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12.punktā un 20.punktā ietvertais ierobežojums kombinācijā ar 11.punktā ietverto nosacījumu (projekta apjoms sākot ar 200 000 euro), nerada diskriminējošu attieksmi pret pašvaldībām, kurās īpašumu, kas atbilst noteikumu projekta 23.1.apakspunkta prasībām, nav daudz un projekta izmaksas reālistiskāk varētu būt zem 200 000 euro sliekšņa. Lūdzam papildināt anotāciju ar skaidrojumu, vai šāds risks ir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un aicinām izvērtēt, vai pieejas maiņa, pieļaujot iespēju finansējuma atlikuma gadījumā pieteikties arī tādu projektu atbalstīšanai, kuru īstenošanas izmaksas ir mazākas par 200 000 euro un attiecīgi vienkāršoto izmaksu piemērošana šiem projektiem, nebūtu uzskatāma par nevienlīdzīgu pieeju projektu izmaksu attiecināšanā, kas, iespējams, varētu rezultēties ar neatbilstību. Vienlaikus aicinām izvērtēt, vai neapgūtais finansējums, ja tāds radīsies nebūtu izmantojams īstenošanā esošo projektu darbību mērķu un rādītāju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var iesniegt vienu projekta iesniegumu par </w:t>
            </w:r>
            <w:r w:rsidR="00000000" w:rsidRPr="00000000" w:rsidDel="00000000">
              <w:rPr>
                <w:rtl w:val="0"/>
              </w:rPr>
              <w:t xml:space="preserve">23.1.</w:t>
            </w:r>
            <w:r w:rsidR="00000000" w:rsidRPr="00000000" w:rsidDel="00000000">
              <w:rPr>
                <w:rtl w:val="0"/>
              </w:rPr>
              <w:t xml:space="preserve"> apakšpunktā minēto atbalstāmo darbību īstenošanu un vienu projekta iesniegumu par </w:t>
            </w:r>
            <w:r w:rsidR="00000000" w:rsidRPr="00000000" w:rsidDel="00000000">
              <w:rPr>
                <w:rtl w:val="0"/>
              </w:rPr>
              <w:t xml:space="preserve">23.2.</w:t>
            </w:r>
            <w:r w:rsidR="00000000" w:rsidRPr="00000000" w:rsidDel="00000000">
              <w:rPr>
                <w:rtl w:val="0"/>
              </w:rPr>
              <w:t xml:space="preserve"> ,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 apakšpunktā minēto atbalstāmo darbību īstenošanu vienas pašvaldības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12.punkta redakciju, jo šobrīd MKN nav izdalītas atlases 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projekta iesniedzējs var iesniegt vienu projekta iesniegumu par 23.1. apakšpunktā minēto atbalstāmo darbību īstenošanu un vienu projekta iesniegumu par 23.2. , 23.3. un 23.4.  apakšpunktā minēto atbalstāmo darbību īstenošanu vienas pašvaldības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šo noteikumu </w:t>
            </w:r>
            <w:r w:rsidR="00000000" w:rsidRPr="00000000" w:rsidDel="00000000">
              <w:rPr>
                <w:rtl w:val="0"/>
              </w:rPr>
              <w:t xml:space="preserve">23.1.</w:t>
            </w:r>
            <w:r w:rsidR="00000000" w:rsidRPr="00000000" w:rsidDel="00000000">
              <w:rPr>
                <w:rtl w:val="0"/>
              </w:rPr>
              <w:t xml:space="preserve"> apakšpunktā minēto darbību īstenošanai un šo noteikumu </w:t>
            </w:r>
            <w:r w:rsidR="00000000" w:rsidRPr="00000000" w:rsidDel="00000000">
              <w:rPr>
                <w:rtl w:val="0"/>
              </w:rPr>
              <w:t xml:space="preserve">9.1.</w:t>
            </w:r>
            <w:r w:rsidR="00000000" w:rsidRPr="00000000" w:rsidDel="00000000">
              <w:rPr>
                <w:rtl w:val="0"/>
              </w:rPr>
              <w:t xml:space="preserve"> ​​​​​​​ apakšpunktā minētā un pieejamā finansējuma ietvaros projekta iesniedzējs var iesniegt neierobežotu projektu iesniegumu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vai precizēt MKN 14.punkta redakciju, jo šobrīd norādītā redakcija ir pretrunā ar 12.punktā norādīto informāciju (skatīt komentāru pie MKN 12.punkta).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w:t>
            </w:r>
            <w:r w:rsidR="00000000" w:rsidRPr="00000000" w:rsidDel="00000000">
              <w:rPr>
                <w:rtl w:val="0"/>
              </w:rPr>
              <w:t xml:space="preserve"> ​​​​​​​ apakšpunktā minēto darbību īstenošanai un šo noteikumu </w:t>
            </w:r>
            <w:r w:rsidR="00000000" w:rsidRPr="00000000" w:rsidDel="00000000">
              <w:rPr>
                <w:rtl w:val="0"/>
              </w:rPr>
              <w:t xml:space="preserve">9.2.</w:t>
            </w:r>
            <w:r w:rsidR="00000000" w:rsidRPr="00000000" w:rsidDel="00000000">
              <w:rPr>
                <w:rtl w:val="0"/>
              </w:rPr>
              <w:t xml:space="preserve"> ​​​​​​​ apakšpunktā minētā un pieejamā finansējuma ietvaros projekta iesniedzējs var iesniegt neierobežotu projektu iesniegumu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vai precizēt MKN 16.punkta redakciju, jo šobrīd norādītā redakcija ir pretrunā ar 12.punktā norādīto informāciju (skatīt komentāru pie MKN 12.punkta).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ietvaros attiecināmas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vadošās iestādes vadlīnijām "Vadlīnijas attiecināmo izmaksu noteikšanai Eiropas Savienības kohēzijas politikas programmas 2021.-2027.gada plānošanas periodā" 10.2.apakšpunktam: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(turpmāk- MK) noteikumos par specifiskā atbalsta mērķa (turpmāk- SAM) īstenošanu (t.sk. veicot grozījumus). Papildus atsevišķos, pamatotos gadījumos pieļaujams SAM MK noteikumos noteikt citu slieksni jeb likmi, attiecīgajai atbildīgajai iestādei pamatojot šādu nepieciešamību (t.sk. vienkāršoto izmaksu izmantošanas gadījumā). Šādā gadījumā MK noteikumu anotācijā skaidro izņēmuma nepieciešamību, kur ar datiem pierāda minētā sliekšņa jeb likmes palielinājumu, t.sk. attiecībā uz projekta mērķa sasniegšanu. Līdz ar to lūdzam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ietvaros attiecināmas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MKN 30. un 31.punkta redakciju, lūdzam MKN izstrādātāju svītrot 28.8. un 28.9.apakšpunktos noteiktos procentuālos ierobežojumus no projekta kopējām attiecināmām izmaksām, tādējādi nodrošinot vienotu pieeju vienkāršoto izmaksu metodikas piemērošanā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atjaunojamos energoresursus izmantojošu enerģiju ražojošu avotu iegāde un uzstādīšana nekustamajā īpašumā, kurā tiek veiktas šo noteikumu </w:t>
            </w:r>
            <w:r w:rsidR="00000000" w:rsidRPr="00000000" w:rsidDel="00000000">
              <w:rPr>
                <w:rtl w:val="0"/>
              </w:rPr>
              <w:t xml:space="preserve">23.</w:t>
            </w:r>
            <w:r w:rsidR="00000000" w:rsidRPr="00000000" w:rsidDel="00000000">
              <w:rPr>
                <w:rtl w:val="0"/>
              </w:rPr>
              <w:t xml:space="preserve"> punktā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enerģijas ražošana un tālāka pārdošana ir darbība tirgū, kurai piešķirot atbalstu tas būtu kvalificējams kā komercdarbības atbalsts, lai nodrošinātu, ka atbalsts atjaunojamos energoresursus izmantojošu enerģiju ražojošu avotu iegādei un uzstādīšanai nav jāskata komercdarbības atbalsta kontekstā, lūdzam noteikumu 28.10.punktu papildināt ar nosacījumu, ka 80% no saražotās enerģijas tiks izmantoti ēkas pašpatēriņam (iespējams noteikt arī stingrākas prasības, proti, 100% no saražotās enerģijas tiks izmantoti ēkas pašpatēriņam).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noteikumus papildināt ar normu, ka atbalsta sniedzējs nodrošina augstāk minētā nosacījuma ievērošanu uzstādīto iekārtu amortizācijas periodā, kas nav īsāks par atjaunojamo energoresursu izmantojošo iekārtu amortizācijas minimālo periodu, kas ir pieci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 skaidrojumu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28.</w:t>
            </w:r>
            <w:r w:rsidR="00000000" w:rsidRPr="00000000" w:rsidDel="00000000">
              <w:rPr>
                <w:rtl w:val="0"/>
              </w:rPr>
              <w:t xml:space="preserve"> punktā norādītās izmaksas, kas radušās šo noteikumu </w:t>
            </w:r>
            <w:r w:rsidR="00000000" w:rsidRPr="00000000" w:rsidDel="00000000">
              <w:rPr>
                <w:rtl w:val="0"/>
              </w:rPr>
              <w:t xml:space="preserve">23.1.</w:t>
            </w:r>
            <w:r w:rsidR="00000000" w:rsidRPr="00000000" w:rsidDel="00000000">
              <w:rPr>
                <w:rtl w:val="0"/>
              </w:rPr>
              <w:t xml:space="preserve"> apakšpunktā minēto atbalstāmo darbību ietvaros, tiek attiecinātas apmērā, kas nepārsniedz 17 500 </w:t>
            </w:r>
            <w:r w:rsidR="00000000" w:rsidRPr="00000000" w:rsidDel="00000000">
              <w:rPr>
                <w:i w:val="1"/>
                <w:rtl w:val="0"/>
              </w:rPr>
              <w:t xml:space="preserve">euro</w:t>
            </w:r>
            <w:r w:rsidR="00000000" w:rsidRPr="00000000" w:rsidDel="00000000">
              <w:rPr>
                <w:rtl w:val="0"/>
              </w:rPr>
              <w:t xml:space="preserve"> vidēji par vienu atjaunoto vai pārbūvēto dzīvokli projekta iesnieguma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ierobežojumu, lūdzam izstrādāt vienkāršoto izmaksu metodiku un 28.punktā noteiktās izmaksas noteikt kā fiksētas summas maksājumu (paredzot koeficienta piemērošanu atkarībā no dzīvokļa platības vai  istabu skaitu dzīvoklī), jo tas ievērojami samazinātu administratīvo slogu gan finansējuma saņēmējam, gan sadarbības iestādei uzraugot šos projektus.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28.</w:t>
            </w:r>
            <w:r w:rsidR="00000000" w:rsidRPr="00000000" w:rsidDel="00000000">
              <w:rPr>
                <w:rtl w:val="0"/>
              </w:rPr>
              <w:t xml:space="preserve"> punktā norādītās izmaksas, kas radušās šo noteikumu </w:t>
            </w:r>
            <w:r w:rsidR="00000000" w:rsidRPr="00000000" w:rsidDel="00000000">
              <w:rPr>
                <w:rtl w:val="0"/>
              </w:rPr>
              <w:t xml:space="preserve">23.2.</w:t>
            </w:r>
            <w:r w:rsidR="00000000" w:rsidRPr="00000000" w:rsidDel="00000000">
              <w:rPr>
                <w:rtl w:val="0"/>
              </w:rPr>
              <w:t xml:space="preserve"> , </w:t>
            </w:r>
            <w:r w:rsidR="00000000" w:rsidRPr="00000000" w:rsidDel="00000000">
              <w:rPr>
                <w:rtl w:val="0"/>
              </w:rPr>
              <w:t xml:space="preserve">23.3.</w:t>
            </w:r>
            <w:r w:rsidR="00000000" w:rsidRPr="00000000" w:rsidDel="00000000">
              <w:rPr>
                <w:rtl w:val="0"/>
              </w:rPr>
              <w:t xml:space="preserve"> ​​​​​​​ un </w:t>
            </w:r>
            <w:r w:rsidR="00000000" w:rsidRPr="00000000" w:rsidDel="00000000">
              <w:rPr>
                <w:rtl w:val="0"/>
              </w:rPr>
              <w:t xml:space="preserve">23.4.</w:t>
            </w:r>
            <w:r w:rsidR="00000000" w:rsidRPr="00000000" w:rsidDel="00000000">
              <w:rPr>
                <w:rtl w:val="0"/>
              </w:rPr>
              <w:t xml:space="preserve"> apakšpunktā minēto atbalstāmo darbību ietvaros, tiek attiecinātas apmērā, kas nepārsniedz 60 000 </w:t>
            </w:r>
            <w:r w:rsidR="00000000" w:rsidRPr="00000000" w:rsidDel="00000000">
              <w:rPr>
                <w:i w:val="1"/>
                <w:rtl w:val="0"/>
              </w:rPr>
              <w:t xml:space="preserve">euro</w:t>
            </w:r>
            <w:r w:rsidR="00000000" w:rsidRPr="00000000" w:rsidDel="00000000">
              <w:rPr>
                <w:rtl w:val="0"/>
              </w:rPr>
              <w:t xml:space="preserve"> vidēji par vienu izbūvēto vai pārbūvēto dzīvojamās mājas dzīvokli projekta iesnieguma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ierobežojumu, lūdzam izstrādāt vienkāršoto izmaksu metodiku un 28.punktā noteiktās izmaksas noteikt kā fiksētas summas maksājumu (paredzot koeficienta piemērošanu atkarībā no dzīvokļa platības vai  istabu skaitu dzīvoklī), jo tas ievērojami samazinātu administratīvo slogu gan finansējuma saņēmējam, gan sadarbības iestādei uzraugot šos projektus.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Pasākuma ietvaros neattiecināmas ir izmaksas vai izmaksas daļā,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2021.-2027.gada plānošanas periodā atbildīgā iestāde specifiskā atbalsta mērķa (turpmāk- SAM), Eiropas Savienības (turpmāk- ES) fondu projektu plānošanas, īstenošanas posmā, tai skaitā, veicot grozījumus SAM īstenošanas kārtībā vai ES fonda projektā, neplāno neattiecināmās izmaksas. Izņēmuma gadījums: Īpaši pamatotos gadījumos ar atsevišķu Ministru kabineta lēmumu var lemt par neattiecināmajām izmaksām. Attiecīgi lūdzam pārskatīt šajā sadaļā iekļauto informāciju, nepieciešamības gadījumā anotācijā iekļaujot papildus skaidrojumu, t.sk. attiecībā uz avotu, no kādiem līdzekļiem tiks segtas 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Pievienotās vērtības nodoklis, kas tiešā veidā saistīts ar projektu, uzskatāms par attiecināmām izmaksām saskaņā ar Eiropas Parlamenta un Padomes 2021.gada 24.jūnija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64.panta 1.punkta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33. punkta nav skaidrs, kāds mērķis ir sadalījumam apakšpunktos, kuros vienā gadījumā projektā, kura kopējās izmaksas ir mazākas nekā 5 000 000 euro (ieskaitot PVN) PVN tiek attiecināts, nevērtējot to, vai tas var atgūstams nodokļu politiku reglamentējošos normatīvajos aktos noteiktajā kārtībā, tādējādi sniedzot papildus labumu finansējuma saņēmējam, savukārt otrā gadījumā projektā, kura kopējās izmaksas ir vismaz 5 000 000 euro (ieskaitot PVN), PVN nav attiecināms, ja tas ir atgūstams. Lūdzam pārskatīt noteikumu projekta 33. punktu, nodrošinot prasību par PVN attiecināšanu tikai, ja tas nav atgūstams nodokļu politiku reglamentējošos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36.10.1. nodrošina, ka projekta īstenošanas rezultātā visi projekta īstenošanas rezultātā izbūvētie, pārbūvētie un atjaunotie dzīvokļi tiek izīrēti likuma “Par palīdzību dzīvokļu jautājumu risināšanā” 3.panta 1. un 2.punktā paredzētās palīdzības sniegšanai. Gadījumā, ja uzraudzības periodā pašvaldības dzīvokļa jautājumu risināšanā sniedzamās palīdzības reģistrā nav reģistrētas personas palīdzības saņemšanai, kas paredzēta likuma “Par palīdzību dzīvokļa jautājumu risināšanā” 3. panta 1. un 2.punktā , pašvaldībai ir tiesības minētos dzīvokļus izīrēt arī citu likumā “Par palīdzību dzīvokļa jautājumu risināšanā” palīdzības veidu sniegšanai likumā minētajām personu kategorijām;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36.10.1.apakšpunkta pēdējo teikumu ar vārdiem "izņemot likuma "Par palīdzību dzīvokļa jautājumu risināšanā” III prim nodaļā "Dzīvojamo telpu izīrēšana kvalificētiem speciālistiem" minētajām personām", lai nodrošinātu atbilstību anotācijā iekļautajai informācijai par valsts atbalsta nosacījumu ievērošanu 4.3.1.3.pasākuma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36.10.1. nodrošina, ka projekta īstenošanas rezultātā visi projekta īstenošanas rezultātā izbūvētie, pārbūvētie un atjaunotie dzīvokļi tiek izīrēti likuma “Par palīdzību dzīvokļu jautājumu risināšanā” 3.panta 1. un 2.punktā paredzētās palīdzības sniegšanai. Gadījumā, ja uzraudzības periodā pašvaldības dzīvokļa jautājumu risināšanā sniedzamās palīdzības reģistrā nav reģistrētas personas palīdzības saņemšanai, kas paredzēta likuma “Par palīdzību dzīvokļa jautājumu risināšanā” 3. panta 1. un 2.punktā , pašvaldībai ir tiesības minētos dzīvokļus izīrēt arī citu likumā “Par palīdzību dzīvokļa jautājumu risināšanā” palīdzības veidu sniegšanai likumā minētajām personu kategorijām;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13.decembra protokollēma Nr. 64 6. § 3.punktu, kas nosaka, ka, izstrādājot Ministru kabineta noteikumu projektus par specifisko atbalsta mērķu īstenošanu, izvērtēt un, ja attiecināms, nodrošināt tiesisko ietvaru, kā arī tehnisko mehānismu, kādā finansējuma saņēmējs var pārbaudīt mērķa grupas dalībnieka atbilstību dalībai projektā, jo īpaši attiecībā uz fizisko personu datiem, kas reģistrēti valsts informācijas sistēmās un projekta īstenošanas laikā valsts informācijas sistēmās var tikt aktualizēti. Lūdzam skaidrot, kā plānots pārliecināties par mērķa grupas atbilstību likuma “Par palīdzību dzīvokļu jautājumu risināšanā” 3.pantam, tai skaitā par paredzētiem pasākumiem pēcuzraudzības periodā, lai nodrošinātu noteikumu projekta 36.10.1.apakšpunkta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uzkrāj datus par projekta ietekmi uz šo noteikumu </w:t>
            </w:r>
            <w:r w:rsidR="00000000" w:rsidRPr="00000000" w:rsidDel="00000000">
              <w:rPr>
                <w:rtl w:val="0"/>
              </w:rPr>
              <w:t xml:space="preserve">4.</w:t>
            </w:r>
            <w:r w:rsidR="00000000" w:rsidRPr="00000000" w:rsidDel="00000000">
              <w:rPr>
                <w:rtl w:val="0"/>
              </w:rPr>
              <w:t xml:space="preserve"> punktā minētajiem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kādus datus plānots uzkrāt, ņemot vērā noteikumu projekta 36.12. un 36.13.apakšpunktā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Sadarbības iestāde var finansējuma saņēmējam izmaksāt avansa un starpposma maksājumus normatīvajā aktā par valsts budžeta līdzekļu plānošanas kārtību Eiropas Savienības fondu projektu īstenošanai un maksājumu veikšanai 2021.-2027.gada plānošanas periodā noteiktajā kārtībā un apjomā, nepārsniedzot 90 % no projektam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kāds ir minimālais viena avansa maksājuma apmērs, kā arī nosacījumus tā izlietošanai.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nepieciešamības gadījumā arī noteikumu projektu) ar informāciju par investīciju atbilstību "ES kohēzijas politikas programmas 2021-2027.gadam" 316.rindkopai, ka nodrošinot sociālo infrastruktūru, desegregācijas un nediskriminācijas principi tiks atspoguļoti arī projektu iesniegumu atlases principos, t.sk. tiks ievērots, ka nevar tikt veicināta nelabvēlīgākā situācijā esošu grupu segregācija/ izolācija, piemēram, personu ar invaliditāti un migrantu izcelsmes personu segregācija/ izolācija.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kontekstā ar anotācijā minēto informāciju, ka "šobrīd Latvijā daļa pašvaldības palīdzībai paredzētie mājokļi neatrodas apdzīvotu administratīvo teritoriju centrā, bet gan nomalēs, kā rezultātā, šo māju iedzīvotājiem bieži vien nav pieejami dažādi pakalpojumi, veikali, kultūras un atpūtas iestādes. Vairums no tām nav piemērotas sociālo dzīvojamo māju funkciju pildīšanai, jo ēkas būvētas citiem mērķiem.", aprakstīt, kā tiks nodrošināts, lai netikt veikti ieguldījumi, kas ir administratīvo teritoriju nomalēs, kur nav pieejami dažādi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minēto "pirmajā atlasē tiek plānots atbalstīt tās pašvaldības, kurās rinda uz pašvaldības dzīvokļiem ir viskritiskākā (visgarākā) un kuru īstenotie projekti nodrošinātu mājokli pēc iespējas vairāk pasākuma mērķa grupai.". Saskaņā ar noteikumu projekta 5.punktu, ja projektu iesniegumu atlases ietvaros netiek apgūts viss pasākumam pieejamais finansējums vai tiek piešķirts papildu finansējums, sadarbības iestāde organizē papildu atlases kārtas par pieejamo finansējumu. No minētā izriet, ka plānota viena atlase un tikai gadījumā, ja paliks pāri finansējums tiek organizētas papildus kārtas. Vai anotācijā minētais nerada, ka tiek veidotas mākslīgas kārtas. Papildus minētais veido negodīgu konkurenci, ņemot vērā, ka tiek organizēta atklāta atlase. Izvērtējot noteikumos minēto un anotācijā ietverto skaidrojumu, secināms, ka minētā atlase būtu jāveido kā ierobežota projektu iesniegumu atlase. Lūdzam izvērtēt un nepieciešamības gadījumā precizēt noteikumu projektā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 prioritārā virziena “Nodarbinātība un sociālā iekļaušana” 4.3.1. specifiskā atbalsta mērķa “Veicināt sociāli atstumto kopienu, migrantu un nelabvēlīgā situācijā esošo grupu sociāli ekonomisko integrāciju, izmantojot integrētus pasākumus, tostarp mājokļu un sociālo pakalpojumu jomā” 4.3.1.3. pasākuma “Sociālo mājokļu atjaunošana vai jaunu sociālo mājokļu būvniecība”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4.3.1.SAM nosaukumu atbilstoši apstiprinātajai ES kohēzijas politikas programmai 2021. - 2027.gadam":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īsteno atklātas projektu iesniegumu atlases veidā. Ja projektu iesniegumu  atlases ietvaros netiek apgūts viss pasākumam pieejamais finansējums vai tiek piešķirts papildu finansējums, sadarbības iestāde organizē papildu atlases kārtas par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"Vienlaikus, ņemot vērā pašvaldību līdzfinansējuma nepieciešamību konkrētā apjomā, pastāv iespēja, ka gadījumā, ja pēc pirmās projektu iesniegumu atlases netiks iesniegti projektu iesniegumi par visu pasākumam pieejamo finansējuma apmēru (</w:t>
            </w:r>
            <w:r w:rsidR="00000000" w:rsidRPr="00000000" w:rsidDel="00000000">
              <w:rPr>
                <w:b w:val="1"/>
                <w:rtl w:val="0"/>
              </w:rPr>
              <w:t xml:space="preserve">vai tiks piešķirts papildus finansējums</w:t>
            </w:r>
            <w:r w:rsidR="00000000" w:rsidRPr="00000000" w:rsidDel="00000000">
              <w:rPr>
                <w:rtl w:val="0"/>
              </w:rPr>
              <w:t xml:space="preserve">), tik organizētas papildus atlases kārtas par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saskaņotu informāciju par papildus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atbildīgās iestādes funkcijas veic Ekonomikas ministrija un sadarbības iestādes funkcijas veic Centrālā finanšu un līgumu aģentūra (turpmāk – sadarbības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dzēšot informāciju par to, ka sadarbības iestādes funkcijas veic Centrālā finanšu un līgumu aģentūra, jo tas ir jau noteikts Eiropas Savienības fondu 2021.—2027. gada plānošanas perioda vadības likumā un nav nepieciešams dublēt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var iesniegt vienu projekta iesniegumu par </w:t>
            </w:r>
            <w:r w:rsidR="00000000" w:rsidRPr="00000000" w:rsidDel="00000000">
              <w:rPr>
                <w:rtl w:val="0"/>
              </w:rPr>
              <w:t xml:space="preserve">23.1.</w:t>
            </w:r>
            <w:r w:rsidR="00000000" w:rsidRPr="00000000" w:rsidDel="00000000">
              <w:rPr>
                <w:rtl w:val="0"/>
              </w:rPr>
              <w:t xml:space="preserve"> apakšpunktā minēto atbalstāmo darbību īstenošanu un vienu projekta iesniegumu par </w:t>
            </w:r>
            <w:r w:rsidR="00000000" w:rsidRPr="00000000" w:rsidDel="00000000">
              <w:rPr>
                <w:rtl w:val="0"/>
              </w:rPr>
              <w:t xml:space="preserve">23.2.</w:t>
            </w:r>
            <w:r w:rsidR="00000000" w:rsidRPr="00000000" w:rsidDel="00000000">
              <w:rPr>
                <w:rtl w:val="0"/>
              </w:rPr>
              <w:t xml:space="preserve"> ,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 apakšpunktā minēto atbalstāmo darbību īstenošanu vienas pašvaldības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12.punktu ar vārdiem "šo noteikumu" pirms skaitļa "23.1." un skaitļa "23.2.".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saskaņā ar projekta iesniegumu atlases nolikuma prasībām sagatavo projekta iesniegumu un iesniedz to Kohēzijas politikas fondu vadības informācijas sistēmā 2021.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19.punktā skaitļus un vārdus "2021. – 2027. gadam", ņemot vērā Eiropas Savienības fondu 2021.-2027.gada plānošanas perioda vadības likumā un Ministru kabineta 2022.gada 13.decembrī noteikumos Nr.770 "Kārtība, kādā Eiropas Savienības fondu 2021.–2027. gada plānošanas periodā nodrošina ieguldījumu uzraudzību un izvērtēšanu, kā arī izstrādā un uztur Kohēzijas politikas fondu vadības informācijas sistēmu" nostiprināto sistēmas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Sadarbības iestāde lēmumu par projekta iesnieguma apstiprināšanu, apstiprināšanu ar nosacījumu vai noraidīšanu pieņem trīs mēnešu laikā no projektu iesniegumu iesniegšanas atlases beigu datuma.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21.punktu. Vēršam uzmanību, ka minētais dublē Eiropas Savienības fondu 2021.-2027.gada plānošanas perioda vadības likuma 28.panta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Sadarbības iestādei ir tiesības projekta iesniedzējam pieprasīt informāciju un dokumentus, kas nepieciešami projekta iesnieguma vērtēšanai vai projektā plānoto darbību pamatošanai un attiecināmo izmaksu atbilstības 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22.4.apakšpunktu ar informāciju, ka sadarbības iestādei ir tiesības pieprasīt papildus informāciju, kas nepieciešami projekta iesnieguma vērtēšanai. Vēršam uzmanību, visa informācija un dokumenti, kas norādīti atlases nolikumā ir jābūt iesniegtiem kopā ar projekta iesniegumu, lai sadarbības iestāde varētu veikt projekta iesnieguma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23.</w:t>
            </w:r>
            <w:r w:rsidR="00000000" w:rsidRPr="00000000" w:rsidDel="00000000">
              <w:rPr>
                <w:rtl w:val="0"/>
              </w:rPr>
              <w:t xml:space="preserve"> punktā minētās darbības ir atbalstāmas, ja projekta iesnieguma iesniegšanas brīdī visiem projekta iesniegumā paredzētajiem būvdarbiem ir vismaz šāda gatavība: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papildināt MKN 24.punktu ar 24.3.apakšpunktu, kurā būtu norādīta informācija par iesniedzamajiem dokumentiem, kuri būtu iesniedzami, ja projekts ir jau uzsākts atbilstoši MKN  40.punktam.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sagatavots projektēšanas uzdevuma projekts (tai skaitā, ja tiek plānota apvienotā projektēšana un būvdarbi) vai projekta iesniegumā ir ietverts projekta iesniedzēja apliecinājums par to, ka plānoto būvdarbu veikšanai nav nepieciešams paziņojums par būvniecību, paskaidrojuma raksta akcepts vai būvatļauja;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ka apliecinājumu par to, ka plānoto būvdarbu veikšanai nav nepieciešams paziņojums par būvniecību, paskaidrojuma raksta akcepts vai būvatļauja, sagatavo būvvalde, kas kompetenta šādas informācijas sniegšanā un apliecināšanā.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 iekārtu un ierīču iegādes izmaksas virtuves un sanitāro telpu funkcionalitātes nodrošināšanai. Iekārtu un ierīču izmaksas virtuves un sanitāro telpu funkcionalitātes nodrošināšanai, kas rodas, īstenojot šo noteikumu </w:t>
            </w:r>
            <w:r w:rsidR="00000000" w:rsidRPr="00000000" w:rsidDel="00000000">
              <w:rPr>
                <w:rtl w:val="0"/>
              </w:rPr>
              <w:t xml:space="preserve">23.2.</w:t>
            </w:r>
            <w:r w:rsidR="00000000" w:rsidRPr="00000000" w:rsidDel="00000000">
              <w:rPr>
                <w:rtl w:val="0"/>
              </w:rPr>
              <w:t xml:space="preserve"> , </w:t>
            </w:r>
            <w:r w:rsidR="00000000" w:rsidRPr="00000000" w:rsidDel="00000000">
              <w:rPr>
                <w:rtl w:val="0"/>
              </w:rPr>
              <w:t xml:space="preserve">23.3.</w:t>
            </w:r>
            <w:r w:rsidR="00000000" w:rsidRPr="00000000" w:rsidDel="00000000">
              <w:rPr>
                <w:rtl w:val="0"/>
              </w:rPr>
              <w:t xml:space="preserve"> ​​​​​​​ un </w:t>
            </w:r>
            <w:r w:rsidR="00000000" w:rsidRPr="00000000" w:rsidDel="00000000">
              <w:rPr>
                <w:rtl w:val="0"/>
              </w:rPr>
              <w:t xml:space="preserve">23.4.</w:t>
            </w:r>
            <w:r w:rsidR="00000000" w:rsidRPr="00000000" w:rsidDel="00000000">
              <w:rPr>
                <w:rtl w:val="0"/>
              </w:rPr>
              <w:t xml:space="preserve"> ​​​​​​​ apakšpunktā minētās atbalstāmās darbības, nepārsniedz 10%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28.9.apakšpunkta nosacījumi ir pretrunā ar šo noteikumu 36.6.apakšpunkta redakciju. Papildus lūdzam skatīt iebildumus pie noteikumu projekta 30. un 31.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 iekārtu un ierīču iegādes izmaksas virtuves un sanitāro telpu funkcionalitātes nodrošināšanai. Iekārtu un ierīču izmaksas virtuves un sanitāro telpu funkcionalitātes nodrošināšanai, kas rodas, īstenojot šo noteikumu 23. punktā minētās atbalstāmās darbības, nepārsniedz 10%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projekta informācijas un publicitātes pasākumu izmaksas atbilstoši normatīvajiem aktiem par kārtību, kādā Eiropas Savienības fondu ieviešanā 2021.–2027.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28.11.apakšpunktu šādā redakcijā "nodrošina informācijas un publicitātes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 Attiecīgu precizējumu lūdzam veikt arī noteikumu projekta 36.1.apakšpunktā.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28.</w:t>
            </w:r>
            <w:r w:rsidR="00000000" w:rsidRPr="00000000" w:rsidDel="00000000">
              <w:rPr>
                <w:rtl w:val="0"/>
              </w:rPr>
              <w:t xml:space="preserve"> punktā norādītās izmaksas ir attiecināmas, ja ieguldījumi tiek veikti pašvaldības īpašumā. Īpašuma tiesībām projekta iesnieguma iesniegšanas brīdī ir jābūt nostiprinātām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kā tiks nodrošinātas īpašumtiesības - vai ir atbalstāma noma vai apbūves tiesības, kas ir reģistrētas zemesgrāmatā, un ja tas ir atbalstāms, lūdzam noteikt, uz kādu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kuru kopējās izmaksas ir mazākas nekā 5 000 000 </w:t>
            </w:r>
            <w:r w:rsidR="00000000" w:rsidRPr="00000000" w:rsidDel="00000000">
              <w:rPr>
                <w:i w:val="1"/>
                <w:rtl w:val="0"/>
              </w:rPr>
              <w:t xml:space="preserve">euro</w:t>
            </w:r>
            <w:r w:rsidR="00000000" w:rsidRPr="00000000" w:rsidDel="00000000">
              <w:rPr>
                <w:rtl w:val="0"/>
              </w:rPr>
              <w:t xml:space="preserve"> (ieskaitot PVN);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33.1. un 33.2.apakšpunktu ar vārdu "projektiem" pirms vārdiem "kuru kopējās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IV sadaļu ar punktu, kurā aprakstīti nosacījumi, kad sadarbības iestāde vienpusēji var uzteikt līgumu vai vienošanos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retāk kā vienu reizi ceturksnī savā tīmekļvietnē ievieto aktuālu informāciju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“ne retāk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retāk kā vienu reizi ceturksnī savā tīmekļvietnē ievieto aktuālu informāciju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apņemas vienošanās par projekta īstenošanu noteiktajā kārtībā un apjomā sniegt informāciju sadarbības iestādei par noslēgtajiem dzīvojamo telpu īres līgumiem projekta ietvaros atjaunotā, pārbūvētā vai izbūvētā dzīvokļa izīrēšanas gadījumā visā uzraudzības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norādītai informācijai- pasākuma ietvaros atbalstam var pieteikties un pretendēt uz finansējumu var ikviena Latvijas Republikas pašvaldība, tās izveidota iestāde vai pašvaldības kapitālsabiedrība (kas veic pašvaldības deleģēto pārvaldes uzdevumu), lūdzam papildināt esošo redakciju, norādot, ka sadarbības iestāde ar kapitālsabiedrībām slēgs līgumus par ES fondu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apņemas vienošanās vai līguma par projekta īstenošanu noteiktajā kārtībā un apjomā sniegt informāciju sadarbības iestādei par noslēgtajiem dzīvojamo telpu īres līgumiem projekta ietvaros atjaunotā, pārbūvētā vai izbūvētā dzīvokļa izīrēšanas gadījumā visā 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36.10. nodrošina sasniegto rezultātu ilglaicīgumu, nepieļaujot projektā būtiskas izmaiņas, atbilstoši Regulas 2021/1060 65.panta noteikumiem vismaz piecus gadus pēc noslēguma maksājuma veikšanas,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36.10.apakšpunktu papildināt ar punktu, kas notiek situācijā, ja visi dzīvokļi nav izīrēti.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situācijas aprakstu/risinājumu, ja visi izbūvētie dzīvokļi netiek izīrēti un lūdzam noteikt, cik ilgi dzīvokļi var būt neizīrēti.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uzkrāj datus par projekta ietekmi uz horizontālo principu rādītājiem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36.13.apakšpunktos precīzi norādīt, kuri  HP rādītāji attiecas uz šiem projektiem un kāda veida rādītāji ir jāuzkrāj.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anotācijā norādīt detalizētāku aprakstu par HP rādītāju veidiem un uzkrāšanas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Sadarbības iestāde var finansējuma saņēmējam izmaksāt avansa un starpposma maksājumus normatīvajā aktā par valsts budžeta līdzekļu plānošanas kārtību Eiropas Savienības fondu projektu īstenošanai un maksājumu veikšanai 2021.-2027.gada plānošanas periodā noteiktajā kārtībā un apjomā, nepārsniedzot 90 % no projektam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punktu, lai būtu nepārprotami skaidrs, ka avansa un starpposma maksājumu kopsumma nepārsniedz 90% no projektam piešķirtā ERAF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Projekts tiek uzskatīts par pabeigtu, kad finansējuma saņēmējs ir iesniedzis sadarbības iestādē noslēguma maksājuma pieprasījumu un kad pēc šo noteikumu </w:t>
            </w:r>
            <w:r w:rsidR="00000000" w:rsidRPr="00000000" w:rsidDel="00000000">
              <w:rPr>
                <w:rtl w:val="0"/>
              </w:rPr>
              <w:t xml:space="preserve">23.</w:t>
            </w:r>
            <w:r w:rsidR="00000000" w:rsidRPr="00000000" w:rsidDel="00000000">
              <w:rPr>
                <w:rtl w:val="0"/>
              </w:rPr>
              <w:t xml:space="preserve"> punktā minēto darbību pabeigšanas dzīvoklis vai dzīvokļi ir izīrēti (ir noslēgts attiecīgs īres līgums) kādai no šo noteikumu </w:t>
            </w:r>
            <w:r w:rsidR="00000000" w:rsidRPr="00000000" w:rsidDel="00000000">
              <w:rPr>
                <w:rtl w:val="0"/>
              </w:rPr>
              <w:t xml:space="preserve">3.</w:t>
            </w:r>
            <w:r w:rsidR="00000000" w:rsidRPr="00000000" w:rsidDel="00000000">
              <w:rPr>
                <w:rtl w:val="0"/>
              </w:rPr>
              <w:t xml:space="preserve"> punktā minētajām personām likumā “Par palīdzību dzīvokļa jautājumu risināšanu” noteiktajā kārtībā, kā apliecinājumu iesniedzot sadarbības iestādei attiecīgā līguma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38.punktu, lai būtu sasaiste ar MKN 26.punktu.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uzskatīts par pabeigtu, kad finansējuma saņēmējs ir iesniedzis sadarbības iestādē noslēguma maksājuma pieprasījumu un kad pēc šo noteikumu 23. punktā minēto darbību pabeigšanas dzīvoklis vai dzīvokļi ir izīrēti (ir noslēgts attiecīgs īres līgums) kādai no šo noteikumu 3. punktā minētajām personām likumā “Par palīdzību dzīvokļa jautājumu risināšanu” noteiktajā kārtībā, kā apliecinājumu iesniedzot sadarbības iestādei attiecīgā līguma kopiju, kā arī finansējuma saņēmējs sadarbības iestādē iesniedzis spēkā esošu ēkas uzturēšanas plānu ēkas dzīvesciklam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Projekts tiek uzskatīts par pabeigtu, kad finansējuma saņēmējs ir iesniedzis sadarbības iestādē noslēguma maksājuma pieprasījumu un kad pēc šo noteikumu </w:t>
            </w:r>
            <w:r w:rsidR="00000000" w:rsidRPr="00000000" w:rsidDel="00000000">
              <w:rPr>
                <w:rtl w:val="0"/>
              </w:rPr>
              <w:t xml:space="preserve">23.</w:t>
            </w:r>
            <w:r w:rsidR="00000000" w:rsidRPr="00000000" w:rsidDel="00000000">
              <w:rPr>
                <w:rtl w:val="0"/>
              </w:rPr>
              <w:t xml:space="preserve"> punktā minēto darbību pabeigšanas dzīvoklis vai dzīvokļi ir izīrēti (ir noslēgts attiecīgs īres līgums) kādai no šo noteikumu </w:t>
            </w:r>
            <w:r w:rsidR="00000000" w:rsidRPr="00000000" w:rsidDel="00000000">
              <w:rPr>
                <w:rtl w:val="0"/>
              </w:rPr>
              <w:t xml:space="preserve">3.</w:t>
            </w:r>
            <w:r w:rsidR="00000000" w:rsidRPr="00000000" w:rsidDel="00000000">
              <w:rPr>
                <w:rtl w:val="0"/>
              </w:rPr>
              <w:t xml:space="preserve"> punktā minētajām personām likumā “Par palīdzību dzīvokļa jautājumu risināšanu” noteiktajā kārtībā, kā apliecinājumu iesniedzot sadarbības iestādei attiecīgā līguma kopiju.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38.punktā vārdus "kad finansējuma saņēmējs ir iesniedzis sadarbības iestādē noslēguma maksājuma pieprasījumu". Vēršam uzmanību, ka projekts ir uzskatāms par pabeigtu, kad ir sasniegts mērķis un nodrošināta projekta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Pasākuma ietvaros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norādītai informācijai- pasākuma ietvaros atbalstam var pieteikties un pretendēt uz finansējumu var ikviena Latvijas Republikas pašvaldība, tās izveidota iestāde vai pašvaldības kapitālsabiedrība (kas veic pašvaldības deleģēto pārvaldes uzdevumu), lūdzam papildināt esošo redakciju, norādot, ka sadarbības iestāde ar kapitālsabiedrībām slēgs līgumus par ES fondu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Pasākuma ietvaros projektu īsteno saskaņā ar vienošanos vai līgumu par projekta īstenošanu,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Krumholce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Pasākuma ietvaros izmaksas ir attiecināmas, ja tās atbilst šajos noteikumos minētajām izmaksu pozīcijām un ir radušās, sākot ar 2021.gada 1.janvāri.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noteikumu projekta 40.punktu uz noteikumu projekta III. sadaļu, ņemot vērā, ka regulējums attiecas uz izmaksu attiecināšanu.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aprakstu, sniedzot skaidrojumu par to, kā tiks kontrolēts, ka pašvaldībā palīdzības reģistrā  netiks reģistrētas vienas un tās pašas personas palīdzības saņemšanai, tādējādi nodrošinot  arī nākošai atlasei nepieciešamo palīdzības reģistrā reģistrēto personu skaitu, ņemot vērā, ka atbilstoši MKN 14.un 16.punktam pasākuma ietvaros minētā un pieejamā finansējuma ietvaros projekta iesniedzējs var iesniegt neierobežotu projektu iesniegumu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ka pašvaldības apliecinājumā par sniegto ziņu patiesumu, kurā tiks atspoguļots rindā reģistrēto personu skaits, ir jābūt pēc iespējas aktuālākiem datiem, proti, uz projekta iesnieguma iesniegšanas dienu (ņemot vērā, ka tā ir norādīts kritēriju vērtēšanas metodikas skaidrojumā pie specifiskā atbilstības kritērija Nr.2.1.)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ar skaidrojumu - uzskaitījumu, kas ir sabiedrībā balstīti pakalpojumi, tai skaitā, aicinām ņemt vērā, ka tie ir tādi pakalpojumi, kas nodrošina pieejamību izglītībai, veselības aprūpei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iesniegums un projekta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MKN projektam pielikumā nav pievienota izstrādātā metodika, kas piemērojama konkrētās darbības izmaksu noteikšanai. Lūdzam precizēt, vai minētā metodika attiecas uz MKN projekta 11., 13., 15., 30., 31.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vai dzīvokļu īre tiks nodrošināta saskaņā "Par palīdzību dzīvokļa jautājumu risināšanā" palīdzības likuma 21 prim 8 panta 2.punktu, kas nosaka, ka sociālā dzīvokļa īres līgumu noslēdz uz laiku, kas nav ilgāks par diviem gadiem. Pašvaldības atbildīgā institūcija ik pēc sešiem mēnešiem pārliecinās, vai nav zuduši apstākļi, uz kuru pamata sociālais dzīvoklis izīrēts attiecīgajai personai (ģimenei). Ja pēc līguma termiņa beigām persona (ģimene) nav zaudējusi tiesības īrēt sociālo dzīvokli, personai (ģimenei) ir tiesības prasīt, lai tiek noslēgts jauns sociālā dzīvokļa īres līgums. Ja pēc līguma termiņa beigām persona (ģimene) ir zaudējusi tiesības īrēt sociālo dzīvokli, tai ir tiesības prasīt pašvaldības palīdzību dzīvokļa jautājumu risināšanā, ievērojot šā likuma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ar uzskaitījumu, kas ir citas personu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norādot, ka projekta iesniedzējam jānodrošina  plānotā enerģijas ietaupījuma ilgtermiņa uzturēšanas plāna sagatavošana, kam jābūt īpaši detalizētam un pieejamam katram iemītniekam (kā evakuācijas plāns), jo ekspluatācijas laikā ļoti liela ietekme uz enerģijas patēriņu ir ēkas iemītniekiem (iekštelpu temperatūra, telpu vēdināšana, elektroenerģijas patēriņš u.c. faktori).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investīciju atbilstību konkrētam ES kohēzijas politikas programmas 2021.-2027.gadam (turpmāk - Programma) intervences kodam, ņemot vērā, ka Programmā intervences kodi norādīti specifiskā atbalsta mērķa, nevis pasākuma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ietekmi (tieša/netieša/nav) uz horizontālajiem principiem "Klimatnodrošināšana" un "Energoefektivitāte pirmajā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vai ieguldījumi infrastruktūrā (galvenokārt attiecināms uz jaunu būvniecību), plānoti saskaņā ar Jauno Eiropas Bauhaus iniciatīvu, kā arī vai plānots piemērot sociāli atbildīgu un inovāciju iepirkuma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ka mājokļu jautājuma risināšana ir ciešā sasaistē ar ES Padomes rekomendācijām Latvijai, kā arī papildināt ar informāciju, vai šī pasākuma ietvaros veiktās investīcijas ir savstarpēji papildinošas un nepārklāsies ar Atveseļošanas un noturības mehānisma ietvaros plānotajām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1.3.apakšsadaļā konkrētu definīciju vai noradi uz “personas, kuras ar attiecīgo palīdzību nodrošināmas pirmām kārtām”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skaidrojumu, ņemot vērā anotācijas 1.3.apakšsadaļā noteikto - Pasākuma ietvaros atbalstam pieteikties un pretendēt uz finansējumu var ikviena Latvijas Republikas pašvaldība, tās izveidota iestāde vai pašvaldības kapitālsabiedrība (kas veic pašvaldības deleģēto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ministriju, kura pieprasīs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28.03.2023.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28.03.2023.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