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ir sniegta informācija par pasākuma īstenošanu 2024., 2025. un 2026.gadā, norādot, ka pārējos 3.1.2.1.i. investīcijas pirmās kārtas pasākuma īstenošanas gados finansējums mainās saistībā ar ēku skaita proporciju maiņu, pašvaldību ēku skaits palielinās par divām ēkām, kas nozīmē, ka palielinās pašvaldību izdevumi pievienotās vērtības nodokļa (PVN) segšanai, savukārt valsts budžeta finansējums samazinās, jo par divām ēkām samazinās to ēku skaits, kam PVN finansē no valsts budžeta. Attiecīgi lūdzam sniegt skaidrojumu un aprēķinu, kā veidojas ietekme uz valsts budžetu 2024., 2025. un 2026.gadā saistībā ar valsts ēku skaita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plānotais PVN no valsts budžeta 343 161 </w:t>
            </w:r>
            <w:r w:rsidR="00000000" w:rsidRPr="00000000" w:rsidDel="00000000">
              <w:rPr>
                <w:i w:val="1"/>
                <w:rtl w:val="0"/>
              </w:rPr>
              <w:t xml:space="preserve">euro </w:t>
            </w:r>
            <w:r w:rsidR="00000000" w:rsidRPr="00000000" w:rsidDel="00000000">
              <w:rPr>
                <w:rtl w:val="0"/>
              </w:rPr>
              <w:t xml:space="preserve">apmērā, savukārt noteikumu projekta 1.punktā tas ir norādīts 357 800 </w:t>
            </w:r>
            <w:r w:rsidR="00000000" w:rsidRPr="00000000" w:rsidDel="00000000">
              <w:rPr>
                <w:i w:val="1"/>
                <w:rtl w:val="0"/>
              </w:rPr>
              <w:t xml:space="preserve">euro </w:t>
            </w:r>
            <w:r w:rsidR="00000000" w:rsidRPr="00000000" w:rsidDel="00000000">
              <w:rPr>
                <w:rtl w:val="0"/>
              </w:rPr>
              <w:t xml:space="preserve">apmērā. Lūdzam salāgot anotācijas 3.sadaļas 6.punktā norādīto informāciju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3.1.apakšpunkta 2., 3., 4. un 6.ailē norādīto valsts budžeta finansējumu, jo, sasummējot kopā ailēs norādīto finansējumu un 2023.gadā samaksāto PVN, veidojas 422 855 </w:t>
            </w:r>
            <w:r w:rsidR="00000000" w:rsidRPr="00000000" w:rsidDel="00000000">
              <w:rPr>
                <w:i w:val="1"/>
                <w:rtl w:val="0"/>
              </w:rPr>
              <w:t xml:space="preserve">euro </w:t>
            </w:r>
            <w:r w:rsidR="00000000" w:rsidRPr="00000000" w:rsidDel="00000000">
              <w:rPr>
                <w:rtl w:val="0"/>
              </w:rPr>
              <w:t xml:space="preserve">nevis 357 800 </w:t>
            </w:r>
            <w:r w:rsidR="00000000" w:rsidRPr="00000000" w:rsidDel="00000000">
              <w:rPr>
                <w:i w:val="1"/>
                <w:rtl w:val="0"/>
              </w:rPr>
              <w:t xml:space="preserve">euro</w:t>
            </w:r>
            <w:r w:rsidR="00000000" w:rsidRPr="00000000" w:rsidDel="00000000">
              <w:rPr>
                <w:rtl w:val="0"/>
              </w:rPr>
              <w:t xml:space="preserve">. Attiecīgi nepieciešams precizēt anotācijas 3.sadaļas attiecīgos punktus/apakšpunktus. Vienlaikus lūdzam precizēt anotācijas 3.sadaļas 6.2.apakšpunkta tabulā norādīto finansējumu attiecībā par PVN no valsts budžeta atbilstoši noteikumu projekta 1.punktā norādītajam apmēram 357 800 </w:t>
            </w:r>
            <w:r w:rsidR="00000000" w:rsidRPr="00000000" w:rsidDel="00000000">
              <w:rPr>
                <w:i w:val="1"/>
                <w:rtl w:val="0"/>
              </w:rPr>
              <w:t xml:space="preserve">euro</w:t>
            </w:r>
            <w:r w:rsidR="00000000" w:rsidRPr="00000000" w:rsidDel="00000000">
              <w:rPr>
                <w:rtl w:val="0"/>
              </w:rPr>
              <w:t xml:space="preserve">, jo kopējais tabulā norādītais PVN no valsts budžeta ir 422 855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6.2.punktā “detalizēts izdevumu aprēķins” kopējās PVN izmaksas no pašvaldību budžeta norādītas 1 626 366 euro apmērā. Vēršam uzmanību, ka saskaņā ar Ministru kabineta 2022.gada 20.septembra noteikumu Nr.582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noteikumi”12.punktu vienas ēkas vides pieejamības nodrošināšanas izmaksas nepārsniedz 154 892 euro(bez PVN). Pašvaldību ēku skaits ir 52, attiecīgi Atveseļošanas fonda finansējums ir 8 054 384 euro, savukārt, kopējās PVN izmaksas no pašvaldību budžeta ir 1 691 421 euro. Ņemot vērā minēto, lūdzam precizēt anotācijas 3.sadaļā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kurā norādīts projekta īstenošanai nepieciešamais finansējuma apmērs PVN segšanai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1.punktā kopējais Atveseļošanas fonda finansējums ir norādīts  9 758 196 </w:t>
            </w:r>
            <w:r w:rsidR="00000000" w:rsidRPr="00000000" w:rsidDel="00000000">
              <w:rPr>
                <w:i w:val="1"/>
                <w:rtl w:val="0"/>
              </w:rPr>
              <w:t xml:space="preserve">euro </w:t>
            </w:r>
            <w:r w:rsidR="00000000" w:rsidRPr="00000000" w:rsidDel="00000000">
              <w:rPr>
                <w:rtl w:val="0"/>
              </w:rPr>
              <w:t xml:space="preserve">apmērā, lūdzam papildināt anotāciju ar informāciju par Eiropas Komisijas lēmumu saistībā ar Atveseļošanas fonda finansējuma palielinājumu no 7 000 000 </w:t>
            </w:r>
            <w:r w:rsidR="00000000" w:rsidRPr="00000000" w:rsidDel="00000000">
              <w:rPr>
                <w:i w:val="1"/>
                <w:rtl w:val="0"/>
              </w:rPr>
              <w:t xml:space="preserve">euro </w:t>
            </w:r>
            <w:r w:rsidR="00000000" w:rsidRPr="00000000" w:rsidDel="00000000">
              <w:rPr>
                <w:rtl w:val="0"/>
              </w:rPr>
              <w:t xml:space="preserve">apmēra līdz 9 758 196 </w:t>
            </w:r>
            <w:r w:rsidR="00000000" w:rsidRPr="00000000" w:rsidDel="00000000">
              <w:rPr>
                <w:i w:val="1"/>
                <w:rtl w:val="0"/>
              </w:rPr>
              <w:t xml:space="preserve">euro </w:t>
            </w:r>
            <w:r w:rsidR="00000000" w:rsidRPr="00000000" w:rsidDel="00000000">
              <w:rPr>
                <w:rtl w:val="0"/>
              </w:rPr>
              <w:t xml:space="preserve">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