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26-TA-1540: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14. jūlija noteikumos Nr. 445 "Kārtība, kādā iestādes ievieto informāciju internetā"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2020. gada 14. jūlija noteikumos Nr. 445 "Kārtība, kādā iestādes ievieto informāciju internetā"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LDDK) ir iepazinusies ar noteikumu projektu “Grozījumi Ministru kabineta 2020. gada 14. jūlija noteikumos Nr. 445 “Kārtība, kādā iestādes ievieto informāciju internetā”” (turpmāk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Projekta mērķi nodrošināt lielāku publisko iepirkumu caurskatāmību un sabiedrībai pieejamas informācijas apjoma palielināšanu par publisko līdzekļu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LDDK uztur iepriekš sniegto iebildumu par Projekta nepieciešamību un izvēlētā risinājuma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konstatē, ka Projekta anotācija ir papildināta ar norādi, ka pirms 2028. gada 1. janvāra nav iespējams nodrošināt centralizētu informācijas publicēšanas risinājumu, ņemot vērā tehnisko risinājumu izstrādei un ieviešanai nepieciešamo laiku. Tomēr šāds vispārīgs apgalvojums pēc būtības nenovērš LDDK iepriekš izteikto iebildumu, jo anotācijā nav ietverts pietiekams alternatīvu risinājumu izvērtējums un nav pamatots, kādēļ tieši Projektā paredzētais informācijas publicēšanas mehānisms iestāžu oficiālajās tīmekļvietnēs ir nepieciešams un samērīgs.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precizētajā anotācijā administratīvās izmaksas Projekta izpildei novērtētas 1 630 740,48 </w:t>
            </w:r>
            <w:r w:rsidR="00000000" w:rsidRPr="00000000" w:rsidDel="00000000">
              <w:rPr>
                <w:i w:val="1"/>
                <w:rtl w:val="0"/>
              </w:rPr>
              <w:t xml:space="preserve">euro</w:t>
            </w:r>
            <w:r w:rsidR="00000000" w:rsidRPr="00000000" w:rsidDel="00000000">
              <w:rPr>
                <w:rtl w:val="0"/>
              </w:rPr>
              <w:t xml:space="preserve"> apmērā, savukārt Projektā paredzētais publicēšanas pienākums pēc būtības attiecas uz 2027. gada pārejas periodu līdz Publisko iepirkumu likumā paredzētā centralizētā risinājuma spēkā stāšanās brīdim 2028. gada 1. janvārī. LDDK ieskatā šādos apstākļos īpaši rūpīgi pamatojama nepieciešamība uz ierobežotu pārejas periodu ieviest atsevišķu publicēšanas mehānismu, kas rada būtisku administratīvo slogu un prasa iestādēm pielāgot savus procesus pagaidu regulējuma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atkārtoti aicina izvērtēt, vai Projekta mērķi 2027. gada pārejas periodā nav iespējams sasniegt ar mazāk administratīvi apgrūtinošu risinājumu, izmantojot jau valsts rīcībā esošos datus un esošās informācijas sistēmas, kā arī papildināt anotāciju ar pilnvērtīgu izvēlētā risinājuma nepieciešamības un samērīguma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28.08.2026. 15.25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28.08.2026. 15.25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Atzinumi_26-TA-1540.docx</dc:title>
</cp:coreProperties>
</file>

<file path=docProps/custom.xml><?xml version="1.0" encoding="utf-8"?>
<Properties xmlns="http://schemas.openxmlformats.org/officeDocument/2006/custom-properties" xmlns:vt="http://schemas.openxmlformats.org/officeDocument/2006/docPropsVTypes"/>
</file>