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24-TA-2381: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Solidaritātes iemaksas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nefinanšu sektors</w:t>
            </w:r>
            <w:r w:rsidR="00000000" w:rsidRPr="00000000" w:rsidDel="00000000">
              <w:rPr>
                <w:rtl w:val="0"/>
              </w:rPr>
              <w:t xml:space="preserve"> – nefinanšu sabiedrības, mājsaimniecības un vispārējās valdības Komisijas 2020. gada 17. decembra īstenošanas regulas (ES) Nr. 2021/451, ar ko nosaka īstenošanas tehniskos standartus Eiropas Parlamenta un Padomes Regulas (ES) Nr. 575/2013 piemērošanai attiecībā uz iestāžu sniegtajiem uzraudzības pārskatiem un atceļ Īstenošanas regulu (ES) Nr. 680/2014,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tiesību normu efektīvākas piemērošanas labad noteikt konkrētas Komisijas 2020. gada 17. decembra īstenošanas regulas (ES) Nr. 2021/451, ar ko nosaka īstenošanas tehniskos standartus Eiropas Parlamenta un Padomes Regulas (ES) Nr. 575/2013 piemērošanai attiecībā uz iestāžu sniegtajiem uzraudzības pārskatiem un atceļ Īstenošanas regulu (ES) Nr. 680/2014, vienības, kurās definēti likumprojekta 1. panta otrās daļas 6. punktā minētie termini. Alternatīvi aicinām anotācijā izvērstāk skaidrot likumprojekta 1. panta otrās daļas 6. punktā ietvertās definīcijas tvērumu un piemērošanu. Tāpat arī aicinām izvērtēt un, ja likumprojektā ir ieviestas kādas Eiropas Savienības regulas prasības, aizpildīt anotācijas 5.1. apakšsadaļu, kā arī 5.4. apakšsadaļas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Solidaritātes iemaksas mērķis ir palielinātu nacionālās drošības risku apstākļos uz terminētu periodu, solidāri ar visu Latvijas sabiedrību, tieši vai netieši rast papildu līdzekļus valsts nacionālās drošības fiskālo vajadzību nodrošināšanai. Likums nodrošina, ka solidaritātes iemaksu maksātājs, izmantojot netipiski augstos neto procentu ienākumus, veic solidaritātes iemaksas valsts budžetā, vai netieši, būtiski palielinot Latvijas nefinanšu sabiedrību, mājsaimniecību un mājsaimniecības apkalpojošo bezpeļņas organizāciju kreditēšanas apmērus un tādējādi arī ekonomisko aktivitāti, veicina kopējos budžeta ieņēmumus, kas ļaus vairāk finansēt tuvākajos gados pieaugošās nacionālas drošības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panta otrajā daļā vārdus “netipiski augstos” piedāvājam aizstāt ar precīzi noteiktu neto procentu ienākumu līmeni vai arī izvērtēt to izslēgšanu no projekta. Vēršam uzmanību, ka citviet projektā vārdi “netipiski augstos” netiek skaidroti vai izmantoti, tādēļ šāds apzīmējums norāda uz subjektīvā viedokļa izpausmes iespējām, kālab šādu lietojumu nebūtu ieteicams izmantot nodokļu jautājumu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Solidaritātes iemaksas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kā likumprojektā ietvertajā regulējumā, tostarp arī solidaritātes iemaksas bāzes noteikšanā, ievērots vienlīdzības princips attiecībā uz Latvijā reģistrētām kredītiestādēm un ārvalstīs reģistrēto kredītiestāžu filiālēm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solidaritātes iemaksas maksātājs neveic solidaritātes iemaksas maksājumu šajā likumā noteiktajā termiņā, par solidaritātes iemaksas samaksas termiņa nokavējumu tiek aprēķināta nokavējuma nauda atbilstoši likuma “Par nodokļiem un nodevām” 29. panta otrajai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9. pantu, kas paredz sankciju piemērošanu – nokavējuma naudas aprēķināšanu solidaritātes iemaksas savlaicīgas nesamaksas gadījumā, precizēt vai no projekta izslēgt. Tieslietu ministrijas ieskatā likuma “Par nodokļiem un nodevām” 29. panta otrajā daļā noteiktā nokavējuma naudas aprēķināšana kā privātpersonai nelabvēlīga rīcība ir pieļaujama likuma “Par nodokļiem un nodevām” 8. pantā uzskaitītajiem nodokļiem, nevis citiem ar dažādiem likumiem noteiktiem obligātiem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solidaritātes iemaksas maksātājs neveic solidaritātes iemaksas maksājumu šajā likumā noteiktajā termiņā, par solidaritātes iemaksas samaksas termiņa nokavējumu tiek aprēķināta nokavējuma nauda atbilstoši likuma “Par nodokļiem un nodevām” 29. panta otrajai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panta trešajā daļā piedāvāto regulējumu aicinām precizēt, lai uzdevums Latvijas Bankai par periodisku informācijas sniegšanu un iesniedzamās informācijas apjomu būtu precīzi noteikts, kā arī precīzi noteiktas Valsts ieņēmumu dienesta tiesības pieprasīt informāciju, proti, piedāvājam norādīt, kāda informācija tiks apstrādāta. Priekšlikuma ņemšana vērā nodrošinās skaidras normas piemērošanas robežas, ņemot vērā formulējuma “solidaritātes iemaksas administrēšanai nepieciešamā Latvijas Bankas rīcībā esošā informācija” vispārīgo raksturu.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24-TA-2381</w:t>
    </w:r>
    <w:r>
      <w:br/>
    </w:r>
    <w:r w:rsidR="00000000" w:rsidRPr="00000000" w:rsidDel="00000000">
      <w:rPr>
        <w:rtl w:val="0"/>
      </w:rPr>
      <w:t xml:space="preserve">Izdrukāts 03.10.2024.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24-TA-2381</w:t>
    </w:r>
    <w:r>
      <w:br/>
    </w:r>
    <w:r w:rsidR="00000000" w:rsidRPr="00000000" w:rsidDel="00000000">
      <w:rPr>
        <w:rtl w:val="0"/>
      </w:rPr>
      <w:t xml:space="preserve">Izdrukāts 03.10.2024.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Atzinumi_24-TA-2381.docx</dc:title>
</cp:coreProperties>
</file>

<file path=docProps/custom.xml><?xml version="1.0" encoding="utf-8"?>
<Properties xmlns="http://schemas.openxmlformats.org/officeDocument/2006/custom-properties" xmlns:vt="http://schemas.openxmlformats.org/officeDocument/2006/docPropsVTypes"/>
</file>