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ēku skaita izmaiņas Balvu novada pašvaldības, Bauskas novada pašvaldības un Valsts sabiedrības ar ierobežotu atbildību (turpmāk – VSIA) "Šampētera nams" projektos, lūdzam aizpildīt anotācijas 3.sadaļu un norādīt tajā noteikumu projekta ietekmi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un grozīt Ministru kabineta 2022. gada 20. septembra noteikumu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11.punkta redakciju attiecībā uz valsts budžeta finansējumu pievienotās vērtības nodokļa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 anotācijas izrietošo informāciju par to, ka būs nepieciešams veikt grozījumus Balvu novada pašvaldības un Bauskas novada pašvaldības vienošanās par projekta īstenošanu, kā arī VSIA "Šampētera nams" līgumā par projekta īstenošanu, lūdzam papildināt anotācijas 1.3. sadaļu ar informāciju, vai grozījumi vienošanās/līgumā par projekta īstenošanu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VSIA "Šampētera nams" divās ēkās – Vaļņu ielā 13, Cēsīs LV-4101 un Lāčplēša ielā 70 A, Rīgā, LV-1011</w:t>
            </w:r>
            <w:r w:rsidR="00000000" w:rsidRPr="00000000" w:rsidDel="00000000">
              <w:rPr>
                <w:b w:val="1"/>
                <w:rtl w:val="0"/>
              </w:rPr>
              <w:t xml:space="preserve"> atsakās</w:t>
            </w:r>
            <w:r w:rsidR="00000000" w:rsidRPr="00000000" w:rsidDel="00000000">
              <w:rPr>
                <w:rtl w:val="0"/>
              </w:rPr>
              <w:t xml:space="preserve"> turpmāk īstenot 3.1.2.1.i. investīciju, lūdzam papildināt anotācijas 1.3. sadaļu ar informāciju, vai minētajās ēkās investīcijas ietvaros jau ir veikti kādi ieguldījumi. Ja ir jau veikti ieguldījumi, lūdzam skaidrot kā tie tiks segti.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26.06.2024.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26.06.2024.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Atzinumi_24-TA-1420.docx</dc:title>
</cp:coreProperties>
</file>

<file path=docProps/custom.xml><?xml version="1.0" encoding="utf-8"?>
<Properties xmlns="http://schemas.openxmlformats.org/officeDocument/2006/custom-properties" xmlns:vt="http://schemas.openxmlformats.org/officeDocument/2006/docPropsVTypes"/>
</file>