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tiesu ekspertīžu institūta reformas gaitu un turpmāk veicamajiem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2.sadaļas "Situācijas apraksts" otrajā rindkopā minēts, ka </w:t>
            </w:r>
            <w:r w:rsidR="00000000" w:rsidRPr="00000000" w:rsidDel="00000000">
              <w:rPr>
                <w:i w:val="1"/>
                <w:rtl w:val="0"/>
              </w:rPr>
              <w:t xml:space="preserve">agrīnajā reformas posmā būtiskākie pasākumi bija saistīti ar reformas uzraudzības padomes izveidi, kā arī pirmajiem soļiem tiesu ekspertu atšķirīgo statusu un garantiju izlīdzināšanā, piemēram, </w:t>
            </w:r>
            <w:r w:rsidR="00000000" w:rsidRPr="00000000" w:rsidDel="00000000">
              <w:rPr>
                <w:i w:val="1"/>
                <w:u w:val="single"/>
                <w:rtl w:val="0"/>
              </w:rPr>
              <w:t xml:space="preserve">vakanto ekspertu amata vietu pārveidi no valsts civildienesta ierēdņu amata vietām uz darbinieku amata vietām,</w:t>
            </w:r>
            <w:r w:rsidR="00000000" w:rsidRPr="00000000" w:rsidDel="00000000">
              <w:rPr>
                <w:i w:val="1"/>
                <w:rtl w:val="0"/>
              </w:rPr>
              <w:t xml:space="preserve"> kā arī kritēriju VP GKrPP KP tiesu ekspertu amatu ar speciālajām dienesta pakāpēm pārveidošanai par darbinieku amatiem izstrādi, lai varētu noteikt atbilstošu pārejas periodu, respektējot tiesiskās paļāvības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minētā informācija ir korekta un, ja nepieciešams, precizēt, ievērojot to, ka Valsts policijā nebija valsts civildienesta ierēdņu amata vietas, bet amatpersonu ar speciālajām dienesta pakāpēm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3.sadaļas "Konstatētie problēmjautājumi reformas ieviešanas procesā"  otrajā rindkopā (sākot no otrā teikuma) minēts, ka s</w:t>
            </w:r>
            <w:r w:rsidR="00000000" w:rsidRPr="00000000" w:rsidDel="00000000">
              <w:rPr>
                <w:i w:val="1"/>
                <w:rtl w:val="0"/>
              </w:rPr>
              <w:t xml:space="preserve">avukārt saskaņā ar Iekšlietu ministrijas sistēmas iestāžu un Ieslodzījuma vietu pārvaldes amatpersonu ar speciālajām dienesta pakāpēm dienesta gaitas likuma (turpmāk – Dienesta gaitas likums) 12. panta 1.</w:t>
            </w:r>
            <w:r w:rsidR="00000000" w:rsidRPr="00000000" w:rsidDel="00000000">
              <w:rPr>
                <w:i w:val="1"/>
                <w:vertAlign w:val="superscript"/>
                <w:rtl w:val="0"/>
              </w:rPr>
              <w:t xml:space="preserve">2</w:t>
            </w:r>
            <w:r w:rsidR="00000000" w:rsidRPr="00000000" w:rsidDel="00000000">
              <w:rPr>
                <w:i w:val="1"/>
                <w:rtl w:val="0"/>
              </w:rPr>
              <w:t xml:space="preserve"> daļu ar 2024. gada 1. jūniju VP GKrPP KP Ekspertīžu birojā nodarbinātie tiesu eksperti tiek iecelti darbinieka amatā, attiecinot uz šīm personām dienesta tiesiskās attiecības reglamentējošo normatīvo aktu normas, ņemot vērā iepriekšējo amatu, t.sk. saglabājot VP GKrPP KP tiesu ekspertiem arī tiesības uz izdienas pensiju (turpmāk – tiesu eksperti, kuriem ir saglabātas tiesības uz izdienas pensiju). Tādējādi tiek izpildīts Ministru kabineta 2020. gada 14. jūlija sēdē izskatītajā un atbalstītajā informatīvajā ziņojumā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minēto informāciju, aizstājot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Iekšlietu ministrijas sistēmas iestāžu un Ieslodzījuma vietu pārvaldes amatpersonu ar speciālajām dienesta pakāpēm dienesta gaitas likuma (turpmāk – Dienesta gaitas likums) 12. panta 1</w:t>
            </w:r>
            <w:r w:rsidR="00000000" w:rsidRPr="00000000" w:rsidDel="00000000">
              <w:rPr>
                <w:vertAlign w:val="superscript"/>
                <w:rtl w:val="0"/>
              </w:rPr>
              <w:t xml:space="preserve">.2</w:t>
            </w:r>
            <w:r w:rsidR="00000000" w:rsidRPr="00000000" w:rsidDel="00000000">
              <w:rPr>
                <w:rtl w:val="0"/>
              </w:rPr>
              <w:t xml:space="preserve"> daļu ar 2024. gada 1. jūniju VP GKrPP KP Ekspertīžu birojā nodarbinātie tiesu eksperti (amatpersonas ar speciālo dienesta pakāpi) ir terminēti pārcelti darbinieka amatā, saglabājot šīm personām dienesta tiesiskās attiecības, t.sk. saglabājot VP GKrPP KP tiesu ekspertiem tiesības uz izdienas pensiju. Tādējādi ir izpildīts Ministru kabineta 2020. gada 14. jūlija sēdē izskatītajā un atbalstītajā informatīvā ziņojuma pielikuma 10.punktā noteiktais par VPKP Ekspertīžu biroja tiesu ekspertu ar speciālo dienesta pakāpi amatu pārveidošanu par darbinieku amatiem. Izveidojot jauno iestādi un pārceļot uz to šīs amatpersonas, tiks izveidots risinājums, kas nodrošina tiesību uz izdienas pensiju un noteiktu sociālo garantiju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1.pielikuma 18.pasākuma “VP GKrPP KP laboratoriju pārvietošana uz VTEI telpām” izpildei ir norādīti vairāki apakšpasākumi, cita starpā 18. 2. apakšpasākums – </w:t>
            </w:r>
            <w:r w:rsidR="00000000" w:rsidRPr="00000000" w:rsidDel="00000000">
              <w:rPr>
                <w:i w:val="1"/>
                <w:rtl w:val="0"/>
              </w:rPr>
              <w:t xml:space="preserve">“Sagatavots   aprēķins   VP   GKrPP   KP laboratoriju   pārvietošanai   uz   vienotās   tiesu ekspertīžu iestādes telpām”</w:t>
            </w:r>
            <w:r w:rsidR="00000000" w:rsidRPr="00000000" w:rsidDel="00000000">
              <w:rPr>
                <w:rtl w:val="0"/>
              </w:rPr>
              <w:t xml:space="preserve">. Vēršam uzmanību, ka aprēķina sagatavošana pati par sevi nenodrošina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18. pasākumu, paredzot, ka finansēšanas avotu un izdevumus, lai īstenotu 18.pasākumu “VP GKrPP KP laboratoriju pārvietošana uz VTEI telpām”, nodrošina Tieslietu ministrija (Valsts tiesu ekspertīžu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Kriminālistikas pārvaldes komentāri par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Nr.1 punkts 18.2. Kā pirmās atbildīgās institūcijas būtu norādamas reformas realizējošas puses – TM,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Nr.1 punkts 18.4. Kā pirmās atbildīgās institūcijas būtu norādamas reformas realizējošas puses – TM,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Nr.1 punkts 18.5. Kā pirmās atbildīgās institūcijas būtu norādamas reformas realizējošas puses – TM,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punktos veicamās darbības prasa finansiālus ieguldījumus, kas būtu sedzami no veidojamas iestādes budžeta, nevis VP līdzekļiem. Uz šo jau iepriekš bijām vairākkārt norādījuši.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Nr.1 punkts 20. Trūkst adreses Stabu ielā 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ir iekļauti nodaļu priekšnieki un biroja priekšnieki. Tā kā VTEI nepārņem struktūru, tad iepriekš minētie amati ir pakļaujami likvidācijai un tam pakārtotai procedūrai ar kompensācijas izmaksu par amata likvidāciju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Stradiņa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14.06.2024.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14.06.2024.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Atzinumi_23-TA-1865.docx</dc:title>
</cp:coreProperties>
</file>

<file path=docProps/custom.xml><?xml version="1.0" encoding="utf-8"?>
<Properties xmlns="http://schemas.openxmlformats.org/officeDocument/2006/custom-properties" xmlns:vt="http://schemas.openxmlformats.org/officeDocument/2006/docPropsVTypes"/>
</file>