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24-TA-1881: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18. jūnija noteikumos Nr. 391 "Ārstniecības personu sertifikācijas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9.0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skaidrots, ka "lai praksē novērstu dažādu jēdziena "ārstniecības personas pārkāpumi profesionālajā darbībā" interpretāciju sniedzam jēdziena "ārstniecības personas pārkāpumi profesionālajā darbībā" skaidrojumu un norādām, kādiem kritērijiem pārkāpumam ir jāatbilst, lai to varētu atzīt par pārkāpumu profesionālajā darbībā. Ārstniecības personas pārkāpumi profesionālajā darbībā ir gadījumi, kad ārstniecības persona, veicot savus profesionālos pienākumus, rīkojas neatbilstoši normatīvajiem aktiem, ētikas normām vai vadlīnijām, pētniecībā balstītai medicīnas praksei un attiecīgajai specialitātei noteiktajai kompetencei vai profesionālās kvalifikācijas prasībām. Kritēriji: pārkāpums ir saistīts ar profesionālo darbību, pārkāpums ir noticis ārstniecības personas profesionālo pienākumu izpildes laikā; pārkāpums ir pretrunā ar normatīvajiem aktiem, ētikas normām vai vadlīnijām, pētniecībā balstītai medicīnas praksei; pārkāpums ir radījis vai varēja radīt kaitējumu pacientam.  Piemēram, nepienācīga pacienta aprūpe, nepareiza diagnozes noteikšana vai ārstēšanas metodes izvēle, konfidencialitātes pārkāpums, profesionālās ētikas normu pārkāpums, normatīvo aktu pārkāpums. Katrs gadījums tiek izvērtēts individuāli.  Šobrīd administratīvā pārkāpuma procesu par medicīnisko atzinumu sniegšanas pārkāpumiem vai veselības aprūpes pārkāpumiem veic Veselības inspekcija līdz ar to arī Noteikumu projektā ir paredzēts, ka Veselības inspekcija par konstatētajiem ārstniecības personas pārkāpumiem profesionālajā darbībā informē sertifikācijas komisiju."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38. pants nosaka, ka savā profesionālajā darbībā ārsts ir brīvs. Katram ārstam ir tiesības dot atzinumu par pacienta veselības stāvokli un ārstēšanu. Savukārt pacientam ir tiesības uz ārstniecību, kas viņam nepieciešama un kas sniegs vislabāko rezultātu. Tomēr anotācijā viens no ārstniecības personas pārkāpumu profesionālajā darbībā vērtēšanas kritērijiem ir vadlīniju ievērošana. Ņemot vērā iepriekš minēto, lūdzam precizēt anotāciju un skaidrot, vadlīniju ievērošanas un neievērošanas sekas, proti, kāda ietekme var būt gan uz ārstniecības personu, gan uz pacientu.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Iļjina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Ārstniecības personu specialitātēs ir attiecināms </w:t>
            </w:r>
            <w:r w:rsidR="00000000" w:rsidRPr="00000000" w:rsidDel="00000000">
              <w:rPr>
                <w:rtl w:val="0"/>
              </w:rPr>
              <w:t xml:space="preserve">Ārstniecības likuma 26. panta otrajā daļā</w:t>
            </w:r>
            <w:r w:rsidR="00000000" w:rsidRPr="00000000" w:rsidDel="00000000">
              <w:rPr>
                <w:rtl w:val="0"/>
              </w:rPr>
              <w:t xml:space="preserve"> noteiktais un nav attiecināms </w:t>
            </w:r>
            <w:r w:rsidR="00000000" w:rsidRPr="00000000" w:rsidDel="00000000">
              <w:rPr>
                <w:rtl w:val="0"/>
              </w:rPr>
              <w:t xml:space="preserve">Ārstniecības likuma 26. panta pirmajā daļā</w:t>
            </w:r>
            <w:r w:rsidR="00000000" w:rsidRPr="00000000" w:rsidDel="00000000">
              <w:rPr>
                <w:rtl w:val="0"/>
              </w:rPr>
              <w:t xml:space="preserve"> noteiktais.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1.1. apakšpunktu, ar ko noteikumi tiek papildināti ar 2.</w:t>
            </w:r>
            <w:r w:rsidR="00000000" w:rsidRPr="00000000" w:rsidDel="00000000">
              <w:rPr>
                <w:vertAlign w:val="superscript"/>
                <w:rtl w:val="0"/>
              </w:rPr>
              <w:t xml:space="preserve">1</w:t>
            </w:r>
            <w:r w:rsidR="00000000" w:rsidRPr="00000000" w:rsidDel="00000000">
              <w:rPr>
                <w:rtl w:val="0"/>
              </w:rPr>
              <w:t xml:space="preserve"> punktu, jo nav pieļaujams, ka ar zemāka juridiska spēka normu tiek noteikts, ka nepiemēro augstāka juridiska spēka normu. Ministrijas ieskatā problēma ir tā, ka persona, kura ieguvusi ārsta diplomu, tiek iekļauta ārstniecības personu reģistrā, bet personai vēl papildus nepieciešams iziet sertifikāciju. Tādējādi, iespējams, nepieciešams pārskatīt šo procesu, lai izvairītos no atšķirīgas Ārstniecības likuma 26. panta pirmās un otrās daļas interpretācijas.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Iļjina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24-TA-1881</w:t>
    </w:r>
    <w:r>
      <w:br/>
    </w:r>
    <w:r w:rsidR="00000000" w:rsidRPr="00000000" w:rsidDel="00000000">
      <w:rPr>
        <w:rtl w:val="0"/>
      </w:rPr>
      <w:t xml:space="preserve">Izdrukāts 02.04.2025. 17.17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24-TA-1881</w:t>
    </w:r>
    <w:r>
      <w:br/>
    </w:r>
    <w:r w:rsidR="00000000" w:rsidRPr="00000000" w:rsidDel="00000000">
      <w:rPr>
        <w:rtl w:val="0"/>
      </w:rPr>
      <w:t xml:space="preserve">Izdrukāts 02.04.2025. 17.17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Atzinumi_24-TA-1881.docx</dc:title>
</cp:coreProperties>
</file>

<file path=docProps/custom.xml><?xml version="1.0" encoding="utf-8"?>
<Properties xmlns="http://schemas.openxmlformats.org/officeDocument/2006/custom-properties" xmlns:vt="http://schemas.openxmlformats.org/officeDocument/2006/docPropsVTypes"/>
</file>