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Alternatīvo ieguldījumu fondu un to pārvaldnieku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Privātā un Riska kapitāla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skaidrāk noteiktu pārvaldnieku iespējamo pakalpojumu klāstu, kā arī veicinātu pārvaldnieku darbības attīstību un savstarpējo sadarbību atkārtoti lūdzam papildināt 5.pantu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5.panta otro daļu aiz vārda “papildpakalpojumus” ar vārdiem iekavās: “(t.sk. sniedzot kādus no minētajiem papildpakalpojumiem fonda kolektīvās pārvaldības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5.panta ceturto daļu ar šādu papildu teikumu: “Licencēts Ārējais pārvaldnieks ir tiesīgs sniegt šī panta otrajā daļā minētos pakalpojumus (visus vai kādu atsevišķi) arī fondam, kura pārvaldnieks tas nav, bet kura pārvaldnieks šos pakalpojumus ir deleģējis saskaņā ar šajā likumā noteikto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septīto un astoto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Licencēts ārējais pārvaldnieks drīkst veikt ieguldītāja finanšu instrumentu portfeļa individuālu pārvaldīšanu saskaņā ar ieguldītāja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licencētam ārējam pārvaldniekam ir atļauts sniegt šā panta septītajā daļā minēto pakalpojumu, tas drīkst sniegt ieguldījumu konsultācijas, veikt fondu ieguldījumu daļu un ieguldījumu fondu ieguldījumu apliecību turēšanu un administrēšanu, kā arī pieņemt un nodot izpildei ieguldītāju rīkojumus par darījumiem ar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5.panta otro daļu aiz vārda “papildpakalpojumus” ar vārdiem iekavās: “(t.sk. sniedzot kādus no minētajiem papildpakalpojumiem fonda kolektīvās pārvaldības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5.panta ceturto daļu ar šādu papildu teikumu: “Licencēts Ārējais pārvaldnieks ir tiesīgs sniegt šī panta otrajā daļā minētos pakalpojumus (visus vai kādu atsevišķi) arī fondam, kura pārvaldnieks tas nav, bet kura pārvaldnieks šos pakalpojumus ir deleģējis saskaņā ar šajā likumā noteikto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septīto un astoto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Licencēts ārējais pārvaldnieks drīkst veikt ieguldītāja finanšu instrumentu portfeļa individuālu pārvaldīšanu saskaņā ar ieguldītāja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licencētam ārējam pārvaldniekam ir atļauts sniegt šā panta septītajā daļā minēto pakalpojumu, tas drīkst sniegt ieguldījumu konsultācijas, veikt fondu ieguldījumu daļu un ieguldījumu fondu ieguldījumu apliecību turēšanu un administrēšanu, kā arī pieņemt un nodot izpildei ieguldītāju rīkojumus par darījumiem ar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Titova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Reģistrētam pārvaldniekam pēc lēmuma par reģistrāciju pieņemšanas ir pienākums nekavējoties rakstveidā informēt Latvijas Banku par visiem grozījumiem un papildinājumiem informācijā un dokumentos, kas sniegti saskaņā ar šā likuma 8. panta pirmās daļas 2.</w:t>
            </w:r>
            <w:r w:rsidR="00000000" w:rsidRPr="00000000" w:rsidDel="00000000">
              <w:rPr>
                <w:vertAlign w:val="superscript"/>
                <w:rtl w:val="0"/>
              </w:rPr>
              <w:t xml:space="preserve">1</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būtisku izmaiņu gadījumā šā likuma 8. panta pirmās daļas 5. punktā minētajos dokumentos, ja izmaiņas saistītas ar pārvaldnieka darbības procesiem, pārvaldības struktūru, sniegtajiem pakalpojumiem un produktiem un to piegādes kanāliem, klientu bāzi vai darbības ģeogrāfisko reģionu, kā arī pirms jaunu tehnoloģiju vai pakalpojumu ieviešanas. Attiecīgie grozījumi un papildinājumi stājas spēkā, ja Latvijas Banka mēneša laikā no dienas, kad saņemts paziņojums un visi atbilstoši normatīvajos aktos noteiktajām prasībām sagatavotie un noformētie dokumenti, nav izteikusi motivētus iebildumus. Ja dokumentu izskatīšanai nepieciešama papildu pārbaude vai vajadzīgas papildu ziņas, Latvijas Bankai ir tiesības pagarināt paziņojuma izskatīšanas termiņu par vienu mēnesi, par to rakstveidā paziņojot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Ja personas vēlas iegūt līdzdalību reģistrētā pārvaldniekā vismaz 10 procentu apmērā no pārvaldnieka pamatkapitāla vai balsstiesīgo akciju skaita, tā pirms līdzdalības iegūšanas pārvaldniekā rakstveidā informē Latvijas Banku par nodomu iegūt līdzdalību pārvaldniekā un pievieno šā likuma 10. panta otrās daļas 2. punkta "a" un "b" apakšpunktā minētos dokumentus un šā likuma 8.panta pirmās daļas 2.</w:t>
            </w:r>
            <w:r w:rsidR="00000000" w:rsidRPr="00000000" w:rsidDel="00000000">
              <w:rPr>
                <w:vertAlign w:val="superscript"/>
                <w:rtl w:val="0"/>
              </w:rPr>
              <w:t xml:space="preserve">2</w:t>
            </w:r>
            <w:r w:rsidR="00000000" w:rsidRPr="00000000" w:rsidDel="00000000">
              <w:rPr>
                <w:rtl w:val="0"/>
              </w:rPr>
              <w:t xml:space="preserve"> punktā minētos dokumentus.  Persona ir tiesīga iegūt līdzdalību pārvaldniekā, ja Latvijas Banka mēneša laikā no dienas, kad saņemts iesniegums un visi šajā likumā noteiktie lēmuma pieņemšanai nepieciešamie dokumenti, nav izteikusi motivētus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Latvijas Banka šā panta 5.</w:t>
            </w:r>
            <w:r w:rsidR="00000000" w:rsidRPr="00000000" w:rsidDel="00000000">
              <w:rPr>
                <w:vertAlign w:val="superscript"/>
                <w:rtl w:val="0"/>
              </w:rPr>
              <w:t xml:space="preserve">2</w:t>
            </w:r>
            <w:r w:rsidR="00000000" w:rsidRPr="00000000" w:rsidDel="00000000">
              <w:rPr>
                <w:rtl w:val="0"/>
              </w:rPr>
              <w:t xml:space="preserve"> daļā minētajā termiņā pieņem lēmumu aizliegt personai iegūt līdzdalību reģistrētā pārvaldniekā,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neatbilst šajā likumā noteiktajām prasībām reģistrēta pārvaldnieka akcionāriem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nesniedz vai atsakās sniegt Latvijas Bankai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personas neatkarīgu apstākļu dēļ tai nav iespējams sniegt šajā likumā noteikto informāciju vai Latvijas Bankas pieprasīto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un skaidrāk noteikt to būtiskuma robežu (jaunpiedāvātajā 9.panta 5.1 daļā) pie kuras uzraugs nekavējoties jāinformē par izmaiņām pārvaldnieka NILLTPFN procedūrās, vēlams sasaistot ar izmaiņām NILLTP riskos. No piedāvātās šī punkta redakcijas var veidoties izpratne, ka uzraugam jāziņo arī par tādiem NILLTPFN procedūru grozījumiem, kuri ievieš likumu un pašas LB izdoto noteikumu prasības pārvaldnieka darbības procesos vai pārvaldības struktūrā - šādi grozījumi taču arī būtu atzīstami par būtiskiem, jo šo prasību neieviešanas gadījumā pārvaldnieks varētu tikt sodīts. Šķiet, ka primāri domāti jau bija paša pārvaldnieka biznesa darības pārmaiņu radītās izmaiņas. Jāņem vērā arī tas, ka piedāvātā šī panta redakcija vienlaikus atliek šo grozījumu un papildinājumu spēkā stāšanos uz vienu mēnesi (vai atsevišķos gadījumos pat uz diviem), kas samazina pārvaldniekiem iespēju savlaicīgi ieviest likumu un LB noteikumu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Titova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reģistrēta pārvaldnieka akcionāru (dalībnieku) drīkst būt tikai tāda persona, kura atbilst šā panta pirmās daļas 1. un 2. punkta un trešās daļas noteikumiem un, kuras pārvaldnieka kapitālā ieguldītie līdzekļi nav iegūti aizdomīgos darījumos un to iespējams dokumentāri pierādīt.”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atbrīvot no pienākuma pierādīt brīvā kapitāla pietiekamību arī ieguldījumu pārvaldes sabiedrības (šobrīd no tā ir atbrīvots pārvaldnieka akcionārs/dalībnieks, ja tas ir kredītiestāde  vai apdrošināšanas sabiedrība - AIFP likuma 11.panta 2.daļa).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Titova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28. panta trešās daļas 2. punktā pēc vārda un zīmes "kredītiestādei," ar vārdu "licencētam".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pret punkta papildināšanu ar vārdu "licencētam", kas nozīmētu, ka pārvaldnieku pakalpojumu deleģēšana atļauta tikai licencētiem alternatīvo ieguldījumu pārvaldniekiem. Eiropas Savienības direktīva (Eiropas Parlamenta un Padomes Direktīva 2011/61/ES (2011. gada 8. jūnijs) par alternatīvo ieguldījumu fondu pārvaldniekiem un par grozījumiem Direktīvā 2003/41/EK, Direktīvā 2009/65/EK, Regulā (EK) Nr. 1060/2009 un Regulā (ES) Nr. 1095/2010) atļauj pakalpojumu deleģēšanu gan licencētiem, gan reģistrētiem pārvaldniekiem. Neredzam pamatojumu Latvijā sašaurināt Direktīvas atļauto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28. panta astoto daļu daļu katrā konkrētā gadījumā deleģēšanas līgums stājas spēkā tikai gadījumā, ja Latvijas Banka nav aizliegusi konkrētai deleģētai personai pārņemt fonda pakalpojumu sniegšanu. Līdz ar to Latvijas Bankai gadījumos, kad ir pamatotas šaubas vai konkrētais reģistrētais pārvaldnieks spēs pienācīgā veidā pārņemt tam deleģēto pakalpojumu izpildi, ir iespēja šo pārvaldnieku atstādināt.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ierosinātais sašaurinājums ir pretrunā ar likumprojekta anotācijā norādīto mērķi - “Likumprojekts izstrādāts, lai attīstītu alternatīvo ieguldījumu fondu nozari, novēršot un 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Izziņā norādītajam, ka 28.pants attiecas tikai uz licencētiem pārvaldniekiem, bet paredzētais grozījums ierobežo licencētos pārvaldniekus izvēlēties deleģēšanai  ne tikai citus licencētus pārvaldniekus, bet arī reģistrētus pārvaldniekus. Attiecīgi šāds grozījums nav tehnisks un ievieš stingrākus deleģēšanas noteikumus kā Direktīvā noteiktie.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Titova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pārvaldniekam ir saistoši šā likuma 11. panta, 15. panta pirmās, otrās, trešās, sestās, un septītās un astotās daļas, 16. panta četrpadsmitās daļas, 21. panta, 22. panta otrās daļas 1. un 3. punkta, 29. panta, IV nodaļas (izņemot 30. panta sesto daļu, 33. pantu, 37. panta ceturto daļu, 38. panta pirmās daļas 3. punktu, otro, trešo, ceturto, astoto, devīto un desmito daļu, 39. panta ceturto, piekto, sesto, septīto, astoto, devīto un desmito daļu, 40. panta otrās daļas 4. punktu, ceturto, piekto un deviņpadsmito daļu), V nodaļas (izņemot 46. panta ceturto un divpadsmito daļu), VII nodaļas (izņemot 60.</w:t>
            </w:r>
            <w:r w:rsidR="00000000" w:rsidRPr="00000000" w:rsidDel="00000000">
              <w:rPr>
                <w:vertAlign w:val="superscript"/>
                <w:rtl w:val="0"/>
              </w:rPr>
              <w:t xml:space="preserve">1</w:t>
            </w:r>
            <w:r w:rsidR="00000000" w:rsidRPr="00000000" w:rsidDel="00000000">
              <w:rPr>
                <w:rtl w:val="0"/>
              </w:rPr>
              <w:t xml:space="preserve"> pantu), 81. un 82. panta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Titova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w:t>
    </w:r>
    <w:r>
      <w:br/>
    </w:r>
    <w:r w:rsidR="00000000" w:rsidRPr="00000000" w:rsidDel="00000000">
      <w:rPr>
        <w:rtl w:val="0"/>
      </w:rPr>
      <w:t xml:space="preserve">Izdrukāts 01.11.2024.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w:t>
    </w:r>
    <w:r>
      <w:br/>
    </w:r>
    <w:r w:rsidR="00000000" w:rsidRPr="00000000" w:rsidDel="00000000">
      <w:rPr>
        <w:rtl w:val="0"/>
      </w:rPr>
      <w:t xml:space="preserve">Izdrukāts 01.11.2024.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Atzinumi_24-TA-160.docx</dc:title>
</cp:coreProperties>
</file>

<file path=docProps/custom.xml><?xml version="1.0" encoding="utf-8"?>
<Properties xmlns="http://schemas.openxmlformats.org/officeDocument/2006/custom-properties" xmlns:vt="http://schemas.openxmlformats.org/officeDocument/2006/docPropsVTypes"/>
</file>