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23-TA-1660: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Sauszemes transportlīdzekļu īpašnieku civiltiesiskās atbildības obligātās apdrošināšanas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Lai apdrošinātāja maksātnespējas procesa vai likvidācijas gadījumā nodrošinātu cietušajai personai apdrošināšanas atlīdzības izmaksu, Transportlīdzekļu apdrošinātāju birojs sadarbojas ar citiem Eiropas Ekonomikas zonas valsts garantiju fondiem (kompensācijas iestādēm), maksātnespējas procesa administratoru, likvidatoru vai Latvijas valsts pārvaldes iestādēm, to struktūrvienībām vai personām, kas rīkojas minēto struktūrvienību vārdā. Lai apdrošinātāja maksātnespējas procesa vai likvidācijas gadījumā nodrošinātu cietušajai personai apdrošināšanas atlīdzības izmaksu, Transportlīdzekļu apdrošinātāju birojam ir tiesības apstrādāt cietušās personas datus, tai skaitā personas veselības datus, kas attiecas uz konkrēto apdrošināšanas gadījumu un ir nepieciešami apdrošināšanas atlīdzības izmaksai."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likumprojektu "Grozījumi Sauszemes transportlīdzekļu īpašnieku civiltiesiskās atbildības obligātās apdrošināšanas likumā" (turpmāk - likumprojekts) ar  informāciju, cik ilgi tiks glabāti cietušas personas apstrādājamie personas dati, tai skaitā personas veselības dati, kā arī likumprojekta anotācijā sniegt skaidrojumu, kas pamatotu izvēlēto personas datu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2016. gada 27. aprīļa Regulas (ES) 2016/679 par fizisku personu datu aizsardzību attiecībā uz personas datu apstrādi un šādu datu brīvu apriti un ar ko atceļ Direktīvu 95/46/EK (turpmāk - Vispārīgā datu aizsardzības regula) 5. panta 1. punkta "e" apakšpunktā ietvertajam glabāšanas ierobežojuma principam, personas datus glabā tikai tik ilgi, kamēr tie ir nepieciešami nolūkiem, kuros to apstrādā. Papildus norādāms, ka Vispārīgā datu aizsardzības regulā nav noteikti konkrēti termiņi datu glabāšanai, tomēr šie termiņi ir saistīti ar pārziņa datu apstrādes nolūkiem un to sasniegšanai nepieciešamo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  Sauszemes transportlīdzekļu īpašnieku civiltiesiskās atbildības obligātās apdrošināšanas likumā (turpmāk - likums), ne likumprojektā vai tā anotācijā nav norādīts, cik ilgi tiek glabāti cietušas personas dati. Gadījumā, ja šis personas datu glabāšanas termiņš ir noteikts citā normatīvajā aktā, lūdzam šo informāciju norādīt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Šā likuma 1. panta 8.</w:t>
            </w:r>
            <w:r w:rsidR="00000000" w:rsidRPr="00000000" w:rsidDel="00000000">
              <w:rPr>
                <w:vertAlign w:val="superscript"/>
                <w:rtl w:val="0"/>
              </w:rPr>
              <w:t xml:space="preserve">1</w:t>
            </w:r>
            <w:r w:rsidR="00000000" w:rsidRPr="00000000" w:rsidDel="00000000">
              <w:rPr>
                <w:rtl w:val="0"/>
              </w:rPr>
              <w:t xml:space="preserve"> punkts, grozījumi 13. panta pirmajā daļā, 13. panta trešā un ceturtā daļa, grozījumi 50. pantā attiecībā uz pirmās daļas 1. punkta papildināšanu stājas spēkā 2024. gada 23. aprīlī vai sākot ar Eiropas Komisijas deleģētā akta, kas nosaka izziņas par apdrošināšanas vēstures noformēšanas un satura prasības, piemērošanas dienu, ja tā ir vēlāka.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Ministru kabinets līdz 2024. gada 23. aprīlim vai Eiropas Komisijas deleģētā akta, kas nosaka izziņas par apdrošināšanas vēstures noformēšanas un satura prasības, piemērošanas dienai, ja tā ir vēlāka, izdod šā likuma 50. panta pirmās daļas 1. punktā paredzētos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Šā likuma 1. panta pirmās daļas 12. punkta grozījumi attiecībā uz papildināšanu ar “c” apakšpunktu stājas spēkā 2024. gada 1. aprīlī."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22. pantā ietvertā likuma pārejas noteikumu 27. un 28. punktu, kuros pēc būtības dublējas noteikums attiecībā uz Ministru kabineta pilnvarojuma īstenošanas datumu. Ierosinām likuma pārejas noteikumu 27. punktā izslēgt atsauci uz grozījumiem 50. pantā attiecībā uz pirmās daļas 1. punkta papildināšanu. Kā arī tiesiskās noteiktības nolūkā ierosinām likuma pārejas noteikumu 27. punktā aizstāt vārdus "sākot ar Eiropas Komisijas deleģētā akta, kas nosaka izziņas par apdrošināšanas vēstures noformēšanas un satura prasības, piemērošanas dienu," ar vārdiem "datumā, kurā stājas spēkā normatīvie akti, ar kuriem ieviestas Eiropas Komisijas īstenošanas akta, kas nosaka izziņas par apdrošināšanas vēstures noformēšanas un satura prasības" vai "vienlaikus ar šā likuma 50. panta pirmās daļas 1. punktā minētajiem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šajā atzinumā ietvertos apsvērumus par nepieciešamību ieviest Eiropas Komisijas īstenošanas aktu, lūdzam likumprojektam pievienotajā Ministru kabineta sēdes protokollēmuma projektā paredzēt uzdevumu atbildīgajam ministram, likumprojektu skatot Saeimā, nepieciešamības gadījumā izteikt priekšlikumu attiecībā uz likuma 50. panta pirmās daļas 1. punkta pirmajā teikumā ietvertā pilnvarojuma precizēšanu vai izslēgšanu, ņemot vērā aktuālo informāciju par minētā Eiropas Komisijas īstenošanas akta virzību.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anotācijas 4. sadaļu ar skaidrojumu par likumprojekta 19. pantā ietvertā likuma 50. panta pirmās daļas 1. punkta pirmā teikumā ietvertā pilnvarojuma būtību, tostarp skaidrojot, vai attiecīgajos Ministru kabineta noteikumos paredzēts iekļaut arī izziņas par apdrošināšanas vēstures parauga saturu atbilstoši Eiropas Parlamenta un Padomes 2009. gada 16. septembra Direktīvas 2009/103/EK par civiltiesiskās atbildības apdrošināšanu saistībā ar mehānisko transportlīdzekļu izmantošanu un kontroli saistībā ar pienākumu apdrošināt šādu atbildību (turpmāk - direktīva Nr. 2009/103/EK) 16. panta sestās daļas "a"-"f"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likumprojekta anotācijas 4. sadaļu papildināt ar pamatotu skaidrojumu par minētā pilnvarojuma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apzināmies, ka Eiropas Komisija vēl nav pieņēmusi īstenošanas aktus, kas nosaka izziņas par apdrošināšanas vēstures noformēšanas un satura prasības, kuri bija jāpieņem līdz 2023. gada 23. jūlijam, kā arī to, ka atbilstoši tiesiskās noteiktības principam minētajām prasībām izziņai par apdrošināšanas vēsturi un šo prasību spēkā stāšanās brīdim vajadzētu būt paredzamam un skaidram. Tomēr norādām uz nepieciešamību atbildīgajai iestādei sadarbības ietvaros ar Eiropas Komisiju savlaicīgi iegūt aktuālo informāciju par minēto īstenošanas aktu (tā projektu), lai, vismaz brīdī, kad likumprojektu izskata Saeimā, būtu skaidrs, vai īstenošanas aktā tiks iekļautas prasības, kuras nacionālajā tiesību sistēmā dalībvalstīm vispār ir jāievieš.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nepieciešamība ieviest minēto tiesību aktu ir atkarīga no paredzētā īstenošanas akta veida un nosacījumiem. Proti, ja īstenošanas akts būs direktīva vai lēmums, šo tiesību aktu prasības būs nepieciešams pārņemt (lēmuma gadījumā - ciktāl lēmums skar privātpersonas), savukārt, ja īstenošanas akts būs regula,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w:t>
            </w:r>
            <w:r w:rsidR="00000000" w:rsidRPr="00000000" w:rsidDel="00000000">
              <w:rPr>
                <w:i w:val="1"/>
                <w:rtl w:val="0"/>
              </w:rPr>
              <w:t xml:space="preserve">(sk. Eiropas Savienības Tiesas spriedumu lietā Nr. 39/72 Komisija pret Itāliju)</w:t>
            </w:r>
            <w:r w:rsidR="00000000" w:rsidRPr="00000000" w:rsidDel="00000000">
              <w:rPr>
                <w:rtl w:val="0"/>
              </w:rPr>
              <w:t xml:space="preserve">.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 tomēr, ja regula prasa tās piemērošanai nodrošinošu nacionālā tiesību akta pieņemšanu, atsevišķos gadījumos tomēr var tikt pieļauta regulu teksta daļu inkorporēšana nacionālajos tiesību aktos </w:t>
            </w:r>
            <w:r w:rsidR="00000000" w:rsidRPr="00000000" w:rsidDel="00000000">
              <w:rPr>
                <w:i w:val="1"/>
                <w:rtl w:val="0"/>
              </w:rPr>
              <w:t xml:space="preserve">(piemēram, sk. lietu Nr. 272/83 Komisija v. Itālija</w:t>
            </w:r>
            <w:r w:rsidR="00000000" w:rsidRPr="00000000" w:rsidDel="00000000">
              <w:rPr>
                <w:rtl w:val="0"/>
              </w:rPr>
              <w:t xml:space="preserve">). Tomēr norādām, ka šis gadījums attaisnots vienīgi ar indivīdu interesēm saņemt tiem adresētu saskaņotu un labi uztveramu tiesību aktu, un regulu tiešā piemērojamība nepieļauj citus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likumprojekta anotācijas 5.4. sadaļas 1. tabulā skaidrot direktīvas Nr. 2009/103/EK 4. panta 2. punkta (pirmās un otrās daļas) un 15.a panta 2. punkta prasību pārņemšanu. Nepieciešamības gadījumā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Šā likuma 1. panta 8.</w:t>
            </w:r>
            <w:r w:rsidR="00000000" w:rsidRPr="00000000" w:rsidDel="00000000">
              <w:rPr>
                <w:vertAlign w:val="superscript"/>
                <w:rtl w:val="0"/>
              </w:rPr>
              <w:t xml:space="preserve">1</w:t>
            </w:r>
            <w:r w:rsidR="00000000" w:rsidRPr="00000000" w:rsidDel="00000000">
              <w:rPr>
                <w:rtl w:val="0"/>
              </w:rPr>
              <w:t xml:space="preserve"> punkts, grozījumi 13. panta pirmajā daļā, 13. panta trešā un ceturtā daļa, grozījumi 50. pantā attiecībā uz pirmās daļas 1. punkta papildināšanu stājas spēkā 2024. gada 23. aprīlī vai sākot ar Eiropas Komisijas deleģētā akta, kas nosaka izziņas par apdrošināšanas vēstures noformēšanas un satura prasības, piemērošanas dienu, ja tā ir vēlāka.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Ministru kabinets līdz 2024. gada 23. aprīlim vai Eiropas Komisijas deleģētā akta, kas nosaka izziņas par apdrošināšanas vēstures noformēšanas un satura prasības, piemērošanas dienai, ja tā ir vēlāka, izdod šā likuma 50. panta pirmās daļas 1. punktā paredzētos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Šā likuma 1. panta pirmās daļas 12. punkta grozījumi attiecībā uz papildināšanu ar “c” apakšpunktu stājas spēkā 2024. gada 1. aprīlī."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22. pantā aizstāt vārdu "deleģētā" ar vārdu "īstenošanas", ņemot vērā direktīvas Nr. 2009/103/EK 30. panta piektajā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23-TA-1660</w:t>
    </w:r>
    <w:r>
      <w:br/>
    </w:r>
    <w:r w:rsidR="00000000" w:rsidRPr="00000000" w:rsidDel="00000000">
      <w:rPr>
        <w:rtl w:val="0"/>
      </w:rPr>
      <w:t xml:space="preserve">Izdrukāts 26.01.2024. 15.15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23-TA-1660</w:t>
    </w:r>
    <w:r>
      <w:br/>
    </w:r>
    <w:r w:rsidR="00000000" w:rsidRPr="00000000" w:rsidDel="00000000">
      <w:rPr>
        <w:rtl w:val="0"/>
      </w:rPr>
      <w:t xml:space="preserve">Izdrukāts 26.01.2024. 15.15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Atzinumi_23-TA-1660.docx</dc:title>
</cp:coreProperties>
</file>

<file path=docProps/custom.xml><?xml version="1.0" encoding="utf-8"?>
<Properties xmlns="http://schemas.openxmlformats.org/officeDocument/2006/custom-properties" xmlns:vt="http://schemas.openxmlformats.org/officeDocument/2006/docPropsVTypes"/>
</file>