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Ja visu apstiprināto projektu kopējās izmaksas pārsniedz šo noteikumu ietvaros investīcijai pieejamo finansējumu, aģentūra atļauj turpināt projekta īstenošanu tiem pozitīvu nozares ministrijas un Kultūras ministrijas atzinumu saņēmušajiem projektiem, kuriem ir visaugstākais kopējās primārās enerģijas ietaupījums attiecībā pret finansējumu.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anotācijā sniegtā skaidrojuma nerodas pārliecība, kā noteikumu projektā paredzētie grozījumi, jo īpaši 3. un 4. punktā ietvertais regulējums, sader ar tiesiskās paļāvības principu un nav skaidrs, kā tie ietekmēs privātpersonas - valsts sabiedrību ar ierobežotu atbildību "Latvijas Nacionālā opera un balets" un valsts akciju sabiedrību "Valsts nekustamie īpašumi", tādēļ lūdzam papildināt anotāciju ar attiecīgu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skaidrojam, ka tiesiskās paļāvības princips noteic, ka privātpersona var paļauties, ka iestādes rīcība ir tiesiska un konsekventa, tai skaitā persona var paļauties, ka tā noteiktajā laikā varēs īstenot tai iegūtās tiesības. Satversmes tiesa ir norādījusi (sk. </w:t>
            </w:r>
            <w:r w:rsidR="00000000" w:rsidRPr="00000000" w:rsidDel="00000000">
              <w:rPr>
                <w:i w:val="1"/>
                <w:rtl w:val="0"/>
              </w:rPr>
              <w:t xml:space="preserve">2009. gada 26. novembra spriedumu lietā Nr. 2009-08-01</w:t>
            </w:r>
            <w:r w:rsidR="00000000" w:rsidRPr="00000000" w:rsidDel="00000000">
              <w:rPr>
                <w:rtl w:val="0"/>
              </w:rPr>
              <w:t xml:space="preserve">), ka gadījumā, kad normatīvā regulējuma grozījumu rezultātā notiek vai ir iespējama privātpersonu tiesiskā stāvokļa pasliktināšanās, tiesiskās paļāvības princips nodrošina šo personu tiesību aizsardzību, proti, persona var paļauties, ka tā noteiktajā laikā varēs īstenot tai iegūtās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projekta anotācijā nepieciešams izvērsti skaidrot, kā paredzētie grozījumi ietekmēs personas, kuras jau ir pieteikušās atbalstam vai kurām atbalsts piešķirts Ministru kabineta 2023. gada 8. augusta noteikumu  Nr. 443 "Eiropas Savienības Atveseļošanas un noturības mehānisma plāna 1.2. reformu un investīciju virziena "Energoefektivitātes uzlabošana" 1.2.1.4.i. investīcijas "Energoefektivitātes uzlabošana valsts sektora ēkās, t. sk. vēsturiskajās ēkās" īstenošanas noteikumi" ietvaros (vai minētajām personām pasliktināsies tiesiski iegūtais stāvoklis), tai skaitā, vai šīs personas ir informētas par iespējamiem grozījumiem un tās brīvprātīgi piekritušas šādiem grozījumiem. Ja minētie grozījumi negatīvi un bez būtiska pamatojuma ietekmēs personu jau iegūtās tiesības, Tieslietu ministrija nevar atbalstīt attiecīgā noteikumu projekta regulējuma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19.04.2024.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19.04.2024.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Atzinumi_24-TA-831.docx</dc:title>
</cp:coreProperties>
</file>

<file path=docProps/custom.xml><?xml version="1.0" encoding="utf-8"?>
<Properties xmlns="http://schemas.openxmlformats.org/officeDocument/2006/custom-properties" xmlns:vt="http://schemas.openxmlformats.org/officeDocument/2006/docPropsVTypes"/>
</file>