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534 652,28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454 453,74 </w:t>
            </w:r>
            <w:r w:rsidR="00000000" w:rsidRPr="00000000" w:rsidDel="00000000">
              <w:rPr>
                <w:i w:val="1"/>
                <w:rtl w:val="0"/>
              </w:rPr>
              <w:t xml:space="preserve">euro</w:t>
            </w:r>
            <w:r w:rsidR="00000000" w:rsidRPr="00000000" w:rsidDel="00000000">
              <w:rPr>
                <w:rtl w:val="0"/>
              </w:rPr>
              <w:t xml:space="preserve"> un valsts budžeta finansējums – 80 198,54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atlikumu pārdale no 1.2.1.3. pasākuma "Uzņēmuma atbalsts dalībai kapitāla tirgos" (turpmāk - 1.2.1.3. pasākums) šobrīd nav atbalstāma,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8. jūnijā ir stājies spēkā Ministru prezidenta rīkojums Nr. 2026/1.2.1.-198 “Par Eiropas Savienības fondu tematisko komiteju” (turpmāk – komiteja), kura ietvaros paredzēts turpināt praksi diskutēt dažādus ar Eiropas Savienības fondiem saistītus jautājumus, t.sk. prioritārām investīcijām un attiecīgi pārdalēm. Attiecībā uz Eiropas Reģionālās attīstības fonda atlikumu izmantošanu, līdzšinējā prakse paredzēja atlikumu virs 1 milj. EUR diskutēšanu komitejā. Ņemot vērā iepriekš minēto, lūdzam Ekonomikas ministriju papildināt anotāciju ar skaidrojumu, kas pamatotu nepieciešamību virzīt šī lēmuma pieņemšanu Ministru kabinetā (turpmāk – MK) ar atsevišķiem noteikumu grozījumiem, nevis komitejas ietvaros. Ja atlikuma pārdale tiek virzīta šo noteikumu grozījumu ietvaros, tad lūdzam attiecīgi arī papildināt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ka, lai nodrošinātu lēmuma pieņemšanai vajadzīgo informāciju un analīzi attiecībā uz 1.2.1.3. pasākuma neizmantotā finansējuma novirzīšanu, lūdzam papildināt anotāciju ar detālāku informāciju, kas pamatotu plānoto risinājumu t.sk. vai analizēti alternatīvi pārdaļu varianti, kādi ir lietderības apsvērumi un argumenti, kāda plānota investīciju efektivitāte, t.sk. vai piedāvātais risinājums ir izvērtēts, ņemot vērā MK apstiprinātā Valdības rīcības plānā noteiktās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lūdzam precizēt anotāciju, skaidri norādot, cik uz šo brīdi ir atlikums 1.2.1.3. pasākumā, cik tiek plānots pārdalīt uz 1.2.1.1. pasākuma 3.kārtu, cik tiek plānots atstāt turpmākajam kapitāla tirgus atbalstam (1.2.1.3. pasākumā). Vēršam uzmanību, ka šobrīd anotācijā nav skaidras redakcijas attiecībā uz plānotajām darbībām ar pasākuma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noteikumi) pieteiktās izmaiņas paredz izmaiņas Eiropas Savienības kohēzijas politikas programmā 2021.–2027. gadam attiecībā uz 1.2.1. SAM rādītājiem, t.i. tiks iesniegti grozījumu priekšlikumi un precizēta 1.2.1. SAM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veicināt komersantu pieteikšanos kapitāla tirgu atbalstam un izmantot pasākumam pieejamo finansējumu, ja Ekonomikas ministrija anotācijā skaidro, ka šajā pasākumā ir zema komersantu interese.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atspoguļoto ietekmi uz valsts budžetu, 3.ailē norādot finansējuma samazinājumu 1 127 910 euro apmērā, savukārt 2.ailē saskaņā ar valsts budžetu kārtējam gadam paredzēto finansējumu 1.2.1.3. pasākuma "Uzņēmuma atbalsts dalībai kapitāla tirgos" īstenošanas noteikumi" īstenošanai, kā arī 6.punktā sniedzot pamatojošo informāciju finansējuma samazinājumam. Vienlaikus lūdzam sadaļas tabulā finansējumu atspoguļot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534 652,28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454 453,74 </w:t>
            </w:r>
            <w:r w:rsidR="00000000" w:rsidRPr="00000000" w:rsidDel="00000000">
              <w:rPr>
                <w:i w:val="1"/>
                <w:rtl w:val="0"/>
              </w:rPr>
              <w:t xml:space="preserve">euro</w:t>
            </w:r>
            <w:r w:rsidR="00000000" w:rsidRPr="00000000" w:rsidDel="00000000">
              <w:rPr>
                <w:rtl w:val="0"/>
              </w:rPr>
              <w:t xml:space="preserve"> un valsts budžeta finansējums – 80 198,54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5.punktā 1.2.1.3. pasākuma "Uzņēmuma atbalsts dalībai kapitāla tirgos" īstenošanai pieejamo finansējums norādīt veselos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16.06.2026.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16.06.2026.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