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Atsevišķu Valsts ieņēmumu dienesta valsts informācijas sistēmu muitas jomā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Personai dati šo noteikumu 1. punktā minētajās informācijas sistēmās ir pieejami 60 mēnešus no datu saņemšanas brīža, ja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šo noteikumu 1. punktā minētajās informācijas sistēmās personas datus glabāt jeb kā projektā ir ierakstīts - būt pieejamiem 60 mēnešus no datu saņemšanas brīža, </w:t>
            </w:r>
            <w:r w:rsidR="00000000" w:rsidRPr="00000000" w:rsidDel="00000000">
              <w:rPr>
                <w:b w:val="1"/>
                <w:rtl w:val="0"/>
              </w:rPr>
              <w:t xml:space="preserve">ja normatīvajos aktos nav noteikts citādi</w:t>
            </w:r>
            <w:r w:rsidR="00000000" w:rsidRPr="00000000" w:rsidDel="00000000">
              <w:rPr>
                <w:rtl w:val="0"/>
              </w:rPr>
              <w:t xml:space="preserve">. Datu regulas 5.panta 1.punkta “e” apakšpunktā ietvertais glabāšanas ierobežojuma princips nosaka, ka personas dati tiek glabāti veidā, kas pieļauj datu subjekta identifikāciju, ne ilgāk kā nepieciešams nolūkiem, kādos attiecīgos personas datus apstrādā. Proti, termiņam ir jābūt </w:t>
            </w:r>
            <w:r w:rsidR="00000000" w:rsidRPr="00000000" w:rsidDel="00000000">
              <w:rPr>
                <w:b w:val="1"/>
                <w:rtl w:val="0"/>
              </w:rPr>
              <w:t xml:space="preserve">konkrēti noteiktam</w:t>
            </w:r>
            <w:r w:rsidR="00000000" w:rsidRPr="00000000" w:rsidDel="00000000">
              <w:rPr>
                <w:rtl w:val="0"/>
              </w:rPr>
              <w:t xml:space="preserve"> un atsauce, ka glabās 60 mēnešus, </w:t>
            </w:r>
            <w:r w:rsidR="00000000" w:rsidRPr="00000000" w:rsidDel="00000000">
              <w:rPr>
                <w:b w:val="1"/>
                <w:rtl w:val="0"/>
              </w:rPr>
              <w:t xml:space="preserve">ja normatīvajos aktos nav noteikts citādi</w:t>
            </w:r>
            <w:r w:rsidR="00000000" w:rsidRPr="00000000" w:rsidDel="00000000">
              <w:rPr>
                <w:rtl w:val="0"/>
              </w:rPr>
              <w:t xml:space="preserve">, nesniedz datu subjektam skaidru izpratni par glabāšanas termiņa noteikšanu, līdz ar to šāda atsauce ir izslēdzama.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lūgums Noteikumu projektā izslēgt norādi par citiem normatīvajiem aktiem, jo šajā Noteikumu projektā jau tiek noteikts glabāšanas termiņš uz 60 mēnešiem.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VID valsts informācijas sistēmās muitas jomā personas datus apstrādā, pamatojoties uz Eiropas Parlamenta un Padomes 2016. gada 27. aprīļa Regulas (ES) 2016/679 par fizisku personu aizsardzību attiecībā uz personas datu apstrādi un šādu datu brīvu apriti un ar ko atceļ Direktīvu 95/46/EK (Vispārīgā datu aizsardzības regula) 6. panta 1. punkta “a” un “c” apakšpunktos noteikto un atbilstoši tiesību aktos muitas jomā (regulas Nr. 952/20135. panta 2. punkta izpratnē) noteiktajām muitas funkcijām. Inspekcija norāda, ka tiesiskā pamata Datu regulas 6. panta 1. punkta “a” apakšpunkta "piekrišana" izmantošana tiek pieļauta tikai tādā gadījumā, ja piekrišana, atbilstoši Datu regulas 32.apsvērumam, ir dota ar skaidri apstiprinošu darbību, kas nozīmē </w:t>
            </w:r>
            <w:r w:rsidR="00000000" w:rsidRPr="00000000" w:rsidDel="00000000">
              <w:rPr>
                <w:b w:val="1"/>
                <w:rtl w:val="0"/>
              </w:rPr>
              <w:t xml:space="preserve">brīvi sniegtu</w:t>
            </w:r>
            <w:r w:rsidR="00000000" w:rsidRPr="00000000" w:rsidDel="00000000">
              <w:rPr>
                <w:rtl w:val="0"/>
              </w:rPr>
              <w:t xml:space="preserve">, konkrētu, apzinātu un viennozīmīgu norādi par datu subjekta piekrišanu ar viņu saistīto personas datu apstrādi. No Noteikumu projekta neizriet, ka ir iespējams konkrētajā gadījumā muitas jomā veikt datu apstrādi bez personas datiem, līdz ar to, šāda personas datu apstrāde </w:t>
            </w:r>
            <w:r w:rsidR="00000000" w:rsidRPr="00000000" w:rsidDel="00000000">
              <w:rPr>
                <w:b w:val="1"/>
                <w:rtl w:val="0"/>
              </w:rPr>
              <w:t xml:space="preserve">nav brīvprātīgas izvēles iespēja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personas datu apstrādes tiesiskais pamats, attiecīgajā situācijā, ir Datu regulas 6. panta 1. punkta "c" vai "e" apakšpunktā minētais pamatojums. Ievērojot minēto, lūgums svītrot Anotācijā norādīto datu apstrādes tiesisko pamatu - piekrišana un kā tiesisko pamatu norādīt 6.panta 1.punkta "c" un "e" apakšpunktus.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Gavare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23-TA-564</w:t>
    </w:r>
    <w:r>
      <w:br/>
    </w:r>
    <w:r w:rsidR="00000000" w:rsidRPr="00000000" w:rsidDel="00000000">
      <w:rPr>
        <w:rtl w:val="0"/>
      </w:rPr>
      <w:t xml:space="preserve">Izdrukāts 09.08.2023.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23-TA-564</w:t>
    </w:r>
    <w:r>
      <w:br/>
    </w:r>
    <w:r w:rsidR="00000000" w:rsidRPr="00000000" w:rsidDel="00000000">
      <w:rPr>
        <w:rtl w:val="0"/>
      </w:rPr>
      <w:t xml:space="preserve">Izdrukāts 09.08.2023.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Atzinumi_23-TA-564.docx</dc:title>
</cp:coreProperties>
</file>

<file path=docProps/custom.xml><?xml version="1.0" encoding="utf-8"?>
<Properties xmlns="http://schemas.openxmlformats.org/officeDocument/2006/custom-properties" xmlns:vt="http://schemas.openxmlformats.org/officeDocument/2006/docPropsVTypes"/>
</file>