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1999. gada 31. augusta noteikumos Nr. 304 "Noteikumi par operatīvajiem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tiem iestāžu un komercsabiedrību transportlīdzekļiem, kuri tiek izmantoti avārijas dienestu operatīvo uzdevumu veikšanai, ja šajās komercsabiedrībās ir pasažieru sabiedriskā elektrotransporta avārijas dienesti;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7.9.5.apakšpunktu satiksmes ministram tiek noteikta jauna funkcija – piešķirt un anulēt operatīvā transportlīdzekļa statusu iestāžu un komercsabiedrību transportlīdzekļiem, kuri tiek izmantoti avārijas dienestu operatīvo uzdevumu veikšanai, ja šajās komercsabiedrībās ir pasažieru sabiedriskā elektrotransporta avārijas dienesti. Ņemot vērā, ka ne noteikumu projekta anotācijā, ne izziņā nav norādīts skaidrs pamatojums, kādēļ minētā funkcija no ekonomikas ministra turpmāk būtu jāpārņem satiksmes ministram, tāpat arī nav vērtēts nepieciešamais finansējums, papildu cilvēkresursi šādas funkcijas veikšanai, Satiksmes ministrija iebilst šādai jaunai funkcijai.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Satiksmes ministrija vērš uzmanību, ka jautājums par jaunas funkcijas noteikšanu būtu risināms starp ministrijām, to savstarpēji saskaņojot un vienojoties par regulējumu. Turklāt nav sniegts skaidrojums par resursu nepieciešamību šādas funkcijas veikšanai, tādēļ lūdzam to atspoguļot noteikumu projekta anotācijā, vienlaikus ietverot skaidrojumu par līdzšinējo Ekonomikas ministrijas kārtību un praksi operatīvā transportlīdzekļa statusa piešķiršanā iestāžu un komercsabiedrību transportlīdzekļiem, kas tiek izmantoti avārijas dienestu operatīvo uzdevumu veikšanai, ja šajās komercsabiedrībās ir gāzes tīklu, elektrotīklu, siltumtīklu, ūdensapgādes un kanalizācijas tīklu vai pasažieru sabiedriskā elektrotransporta avārijas dienesti. Papildus lūdzam precizēt un sniegt plašāku skaidrojumu noteikumu projekta anotācijas sadaļā par ietekmi uz budžetu tai institūcijai, kura veiks šo funkciju.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Saule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25.04.2023.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25.04.2023.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Atzinumi_23-TA-583.docx</dc:title>
</cp:coreProperties>
</file>

<file path=docProps/custom.xml><?xml version="1.0" encoding="utf-8"?>
<Properties xmlns="http://schemas.openxmlformats.org/officeDocument/2006/custom-properties" xmlns:vt="http://schemas.openxmlformats.org/officeDocument/2006/docPropsVTypes"/>
</file>