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25-TA-2610: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Pašvaldību autoceļu uzturēšanas pārraudzības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Administratīvo izmaksu monetārs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 piekrīt, ka pašvaldību pienākumi patstāvīgi organizēt ceļu apsekošanu, uzturēšanu un satiksmes drošības nodrošināšanu ir funkcijas, kas nav iekļaujamas administratīvā sloga aprēķinos.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noteikumu projekta 4. punkts paredz pašvaldībām nodrošināt autoceļu uzturēšanas darbu dokumentu pieejamību, kas nozīmē minētās dokumentācijas glabāšanu un uzrādīšanu pēc pieprasījuma. Šāda prasība kvalificējama kā informācijas sniegšanas pienākums un attiecīgi – administratīvais slogs, kas ir aprēķināms.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noteikumu projekta 9. un 10. punkts paredz pašvaldībām sniegt informāciju VSIA “Latvijas Valsts ceļi” un Satiksmes ministrijai, kas arī ir kvalificējams kā informācijas sniegšanas pienākums.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lūdzam anotācijas 7. sadaļā ietvert administratīvā sloga aprēķinu vai arī izziņā sniegt pamatotu skaidrojumu par objektīviem iemesliem, kuru dēļ aprēķins netiek veikts.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Krikščūna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 atkārtoti izsaka priekšlikumu dzēst informāciju par pašvaldībām no anotācijas 2. sadaļas, ņemot vērā, ka pašvaldības nav juridiskas personas privāto tiesību subjektu izpratnē.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Krikščūna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25-TA-2610</w:t>
    </w:r>
    <w:r>
      <w:br/>
    </w:r>
    <w:r w:rsidR="00000000" w:rsidRPr="00000000" w:rsidDel="00000000">
      <w:rPr>
        <w:rtl w:val="0"/>
      </w:rPr>
      <w:t xml:space="preserve">Izdrukāts 06.01.2026. 08.58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25-TA-2610</w:t>
    </w:r>
    <w:r>
      <w:br/>
    </w:r>
    <w:r w:rsidR="00000000" w:rsidRPr="00000000" w:rsidDel="00000000">
      <w:rPr>
        <w:rtl w:val="0"/>
      </w:rPr>
      <w:t xml:space="preserve">Izdrukāts 06.01.2026. 08.58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Atzinumi_25-TA-2610.docx</dc:title>
</cp:coreProperties>
</file>

<file path=docProps/custom.xml><?xml version="1.0" encoding="utf-8"?>
<Properties xmlns="http://schemas.openxmlformats.org/officeDocument/2006/custom-properties" xmlns:vt="http://schemas.openxmlformats.org/officeDocument/2006/docPropsVTypes"/>
</file>