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22-TA-3104: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Segto obligāciju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Par šā likuma 101. pantā minētajiem pārkāpumiem Latvijas Banka var piemērot šādus administratīvos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lai par pārkāpumu atbildīgā fiziskā vai juridiskā persona izbeidz attiecīgo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pagaidu aizliegumu emitenta, segto obligāciju sabiedrības padomes vai valdes loceklim vai citai par pārkāpuma izdarīšanu atbildīgajai fiziskajai personai veikt savus amata pienākumus līdz galīgā nolēmuma spēkā stāšanās brīdim, bet ne ilgāk kā divus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pienākumu emitentam vai segto obligāciju sabiedrībai atsaukt vai atcelt segto obligāciju sabiedrības padomes vai valdes locekli, seguma portfeļa uzraugu, kā arī citu personu, kuras pienākumos ietilpst segto obligāciju programmas īstenošana un darbības saistībā ar seguma aktīviem.”;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pantā paredzēts šobrīd grozāmā likuma 100. panta pirmās daļas 6. punktā minēto sankciju (sodu) pārveidot par administratīvo pasākumu (resp., nesodoša rakstura pasākumu). Projekta anotācijā skaidrots: "Segto obligāciju likuma 100. panta 1.</w:t>
            </w:r>
            <w:r w:rsidR="00000000" w:rsidRPr="00000000" w:rsidDel="00000000">
              <w:rPr>
                <w:vertAlign w:val="superscript"/>
                <w:rtl w:val="0"/>
              </w:rPr>
              <w:t xml:space="preserve">1 </w:t>
            </w:r>
            <w:r w:rsidR="00000000" w:rsidRPr="00000000" w:rsidDel="00000000">
              <w:rPr>
                <w:rtl w:val="0"/>
              </w:rPr>
              <w:t xml:space="preserve">daļas 3. punktā minētais administratīvais pasākums vērsts uz padomes vai valdes locekļa, seguma portfeļa uzrauga, kā arī citu personu, kuras pienākumos ietilpst segto obligāciju programmas īstenošana un darbības saistībā ar seguma aktīviem, atsaukšanu vai atcelšanu pārkāpumu gadījumā, aizsargājot ieguldītājus un neradot būtiskus reputācijas riskus vai būtiskas nelabvēlīgas ekonomiskās sekas pašam emitentam vai segto obligāciju sabiedrībai, kā tas būtu gadījumā, ja tiktu piemērotas sankcijas."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pasākums vērsts uz ieguldītāju aizsardzību, pats par sevi nenozīmē, ka tam nepiemīt arī represīvs raksturs. Tāpat ir visai apšaubāms, ka šāda pasākuma piemērošana neietekmē reputāciju un nevarētu radīt nelabvēlīgas ekonomiskas sekas bijušajam padomes vai valdes loceklim u. 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līdz šim minētais pasākums bija kvalificēts kā sodoša rakstura sankcija, tad nepieciešams rūpīgāks un argumentēts izvērtējums, kāpēc paredzēta pasākuma rakstura būtiska izmaiņa (nemainot paša pasākuma regulējumu). Vai tiešām šim pasākumam nepiemīt represīvs raksturs? Ja tas ietekmē reputāciju, rada nelabvēlīgas ekonomiskas vai cita veida sekas, tad kāpēc tās nav uzskatāmas par būtiskām? Kādi apsvērumi bija sākotnējās kvalifikācijas pamatā? Kas šobrīd ir mainījies?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101.pantu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101. pants. Sankciju vai </w:t>
            </w:r>
            <w:r w:rsidR="00000000" w:rsidRPr="00000000" w:rsidDel="00000000">
              <w:rPr>
                <w:b w:val="1"/>
                <w:u w:val="single"/>
                <w:rtl w:val="0"/>
              </w:rPr>
              <w:t xml:space="preserve">administratīvo</w:t>
            </w:r>
            <w:r w:rsidR="00000000" w:rsidRPr="00000000" w:rsidDel="00000000">
              <w:rPr>
                <w:b w:val="1"/>
                <w:rtl w:val="0"/>
              </w:rPr>
              <w:t xml:space="preserve"> pasākumu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Latvijas Banka</w:t>
            </w:r>
            <w:r w:rsidR="00000000" w:rsidRPr="00000000" w:rsidDel="00000000">
              <w:rPr>
                <w:rtl w:val="0"/>
              </w:rPr>
              <w:t xml:space="preserve"> šā likuma 100. pantā noteiktās sankcijas un </w:t>
            </w:r>
            <w:r w:rsidR="00000000" w:rsidRPr="00000000" w:rsidDel="00000000">
              <w:rPr>
                <w:u w:val="single"/>
                <w:rtl w:val="0"/>
              </w:rPr>
              <w:t xml:space="preserve">administratīvos pasākumus var piemērot</w:t>
            </w:r>
            <w:r w:rsidR="00000000" w:rsidRPr="00000000" w:rsidDel="00000000">
              <w:rPr>
                <w:rtl w:val="0"/>
              </w:rPr>
              <w:t xml:space="preserve"> par šādiem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kredītiestāde emitē segtās obligācijas bez segto obligāciju programmas īstenošanas atļaujas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kredītiestāde saņēmusi atļauju segto obligāciju programmas īstenošanai, sniedzot nepatiesas ziņas vai izmantojot citus nelikumīgus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emitents emitē tādas segtās obligācijas, kuras nenodrošina ieguldītāju un segto obligāciju kreditoru tiesību ievērošanu emitenta maksātnespējas procesā vai emitenta noregulējumā;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emitents emitē tādas segtās obligācijas, attiecībā uz kurām nav ievērotas seguma aktīviem piemērojamās prasības, </w:t>
            </w:r>
            <w:r w:rsidR="00000000" w:rsidRPr="00000000" w:rsidDel="00000000">
              <w:rPr>
                <w:u w:val="single"/>
                <w:rtl w:val="0"/>
              </w:rPr>
              <w:t xml:space="preserve">tai skaitā prasības attiecībā uz seguma aktīvu sarakstu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emitents emitē tādas segtās obligācijas, kuras ir nodrošinātas ar aktīviem, kas atrodas ārpus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kredītiestādes grupas ietvaros emitē iekšēji emitētas segtās obligācijas, pārkāpjot prasības par seguma aktīvu izmantošanu kredītiestādes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emitents vai segto obligāciju sabiedrība nenodrošina seguma portfeļa atbilstību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emitents vai segto obligāciju sabiedrība neievēro atvasināto instrumentu līgumu izmantošanas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emitents vai segto obligāciju sabiedrība nenodrošina prasības par seguma aktīvu nošķiršanu;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emitents vai segto obligāciju sabiedrība pārkāpj informācijas atklāšanas prasības vai nesniedz pilnīgu vai precīzu informāciju Komisijai, tostarp par emitenta saistībām, kā arī seguma portfeļa uzraugam vai īpašajam administratoram;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u w:val="single"/>
                <w:rtl w:val="0"/>
              </w:rPr>
              <w:t xml:space="preserve">emitents pārkāpj informācijas atklāšanas prasības vai nesniedz pilnīgu vai precīzu informāciju ieguldītājam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emitents vai segto obligāciju sabiedrība ilgstoši neuztur seguma portfeļa likviditātes rezerves;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emitents, kas emitē segtās obligācijas, piemērojot pagarināma termiņa struktūras, vai segto obligāciju sabiedrība nav izpildījusi pagarināma termiņa struktūru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w:t>
            </w:r>
            <w:r w:rsidR="00000000" w:rsidRPr="00000000" w:rsidDel="00000000">
              <w:rPr>
                <w:u w:val="single"/>
                <w:rtl w:val="0"/>
              </w:rPr>
              <w:t xml:space="preserve">emitents, atsavinātājs vai segto obligāciju sabiedrība neievēro ziņošanas par iespējamiem un faktiskiem pārkāpumiem prasības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w:t>
            </w:r>
            <w:r w:rsidR="00000000" w:rsidRPr="00000000" w:rsidDel="00000000">
              <w:rPr>
                <w:u w:val="single"/>
                <w:rtl w:val="0"/>
              </w:rPr>
              <w:t xml:space="preserve">regulas Nr. 575/2013 129. panta pārkāpumiem attiecībā uz riska darījumiem segto obligāciju veidā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w:t>
            </w:r>
            <w:r w:rsidR="00000000" w:rsidRPr="00000000" w:rsidDel="00000000">
              <w:rPr>
                <w:u w:val="single"/>
                <w:rtl w:val="0"/>
              </w:rPr>
              <w:t xml:space="preserve">regulas Nr. 575/2013 178. panta pārkāpumiem attiecībā uz parādnieka saistību neizpildi.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norādīts iepriekšējā Tieslietu ministrijas atzinumā, tad projektā ietvertajam pārkāpuma aprakstam, lai arī pietiekami vispārīgi, bet ir jāsatur visas pārkāpuma pazīmes. Atsaucēm uz regulas vienībām ir tikai informatīva nozīmē. Līdz ar to nav pieļaujams pārkāpumu raksturot kā, piemēram, "regulas Nr. 575/2013 129. panta pārkāpumu". Tā vietā varētu izmantot šāda veida konstrukciju: "regulas Nr. 575/2013 129. pantā noteikto [raksturojošs un izsmeļošs apzīmējums] prasību" pārkāpumiem. Ievērojot minēto, lūdzam precizēt tos pārkāpumus, kur ir ietverta atsauce uz regulas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Izsakām priekšlikumu izvērtēt nepieciešamību veidot prim vienības, ja pantu izteic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22-TA-3104</w:t>
    </w:r>
    <w:r>
      <w:br/>
    </w:r>
    <w:r w:rsidR="00000000" w:rsidRPr="00000000" w:rsidDel="00000000">
      <w:rPr>
        <w:rtl w:val="0"/>
      </w:rPr>
      <w:t xml:space="preserve">Izdrukāts 24.01.2023. 15.32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22-TA-3104</w:t>
    </w:r>
    <w:r>
      <w:br/>
    </w:r>
    <w:r w:rsidR="00000000" w:rsidRPr="00000000" w:rsidDel="00000000">
      <w:rPr>
        <w:rtl w:val="0"/>
      </w:rPr>
      <w:t xml:space="preserve">Izdrukāts 24.01.2023. 15.32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Atzinumi_22-TA-3104.docx</dc:title>
</cp:coreProperties>
</file>

<file path=docProps/custom.xml><?xml version="1.0" encoding="utf-8"?>
<Properties xmlns="http://schemas.openxmlformats.org/officeDocument/2006/custom-properties" xmlns:vt="http://schemas.openxmlformats.org/officeDocument/2006/docPropsVTypes"/>
</file>