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Šo noteikumu </w:t>
            </w:r>
            <w:r w:rsidR="00000000" w:rsidRPr="00000000" w:rsidDel="00000000">
              <w:rPr>
                <w:rtl w:val="0"/>
              </w:rPr>
              <w:t xml:space="preserve">48.2. </w:t>
            </w:r>
            <w:r w:rsidR="00000000" w:rsidRPr="00000000" w:rsidDel="00000000">
              <w:rPr>
                <w:rtl w:val="0"/>
              </w:rPr>
              <w:t xml:space="preserve">apakšpunktu</w:t>
            </w:r>
            <w:r w:rsidR="00000000" w:rsidRPr="00000000" w:rsidDel="00000000">
              <w:rPr>
                <w:rtl w:val="0"/>
              </w:rPr>
              <w:t xml:space="preserve">  minētais līgums jānoslēdz līdz aizdevuma vai paralēlā aizdevuma izsniegšanas uzsākšanai.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9. punktā paredzētā noteikumu 48.</w:t>
            </w:r>
            <w:r w:rsidR="00000000" w:rsidRPr="00000000" w:rsidDel="00000000">
              <w:rPr>
                <w:vertAlign w:val="superscript"/>
                <w:rtl w:val="0"/>
              </w:rPr>
              <w:t xml:space="preserve">1 </w:t>
            </w:r>
            <w:r w:rsidR="00000000" w:rsidRPr="00000000" w:rsidDel="00000000">
              <w:rPr>
                <w:rtl w:val="0"/>
              </w:rPr>
              <w:t xml:space="preserve">punkta nepieciešamību. Vēršam uzmanību, ka no noteikumu 48. punkta jau izriet, ka attiecīgo līgumu noslēgšana ir priekšnoteikums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06.06.2023. 22.22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23-TA-1296</w:t>
    </w:r>
    <w:r>
      <w:br/>
    </w:r>
    <w:r w:rsidR="00000000" w:rsidRPr="00000000" w:rsidDel="00000000">
      <w:rPr>
        <w:rtl w:val="0"/>
      </w:rPr>
      <w:t xml:space="preserve">Izdrukāts 06.06.2023. 22.22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Atzinumi_23-TA-1296.docx</dc:title>
</cp:coreProperties>
</file>

<file path=docProps/custom.xml><?xml version="1.0" encoding="utf-8"?>
<Properties xmlns="http://schemas.openxmlformats.org/officeDocument/2006/custom-properties" xmlns:vt="http://schemas.openxmlformats.org/officeDocument/2006/docPropsVTypes"/>
</file>