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Starptautiskā līguma projekts latviešu valodā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Republikas valdības un Lietuvas Republikas valdības līgums par pārrobežu sadarbību cīņā pret noziedzību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veikt šādus tehniska rakstura precizējumus likumprojektam pievienotajā starptautiskā līguma projekta tekstā latviešu valodā: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Līguma projekta 2. panta piektajā punktā vārdus „inter alia” rakstīt slīprakstā, ievērojot starptautisko tiesību terminu pareizrakstības prasības normatīvajos aktos.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Līguma projekta 16. panta piektā punkta „b” apakšpunktā precizēt vārda „vajāšanna” pareizrakstību, novēršot pārrakstīšanās kļūdu un aizstājot to ar gramatiski korektu vārdu „vajāšana” (ar vienu „n”).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Līguma projekta 27. panta ceturtajā punktā precizēt norādāmo vietniekvārdu „šā”, aizstājot kļūdaino vārda formu „ša” ar gramatiski korektu formu „šā”.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Celms (KNAB)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29.06.2026.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29.06.2026.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