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Kolektīvās finansēšanas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07.05.2026.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07.05.2026.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