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decembra līdz 2026. gada 30. jūnijam.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08.10.2026. 22.11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08.10.2026. 22.11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