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un norādīt likumprojekta ietekmi uz tautsaimniecību, kas ietver ietekmi uz uzņēmējdarbības vidi, kā arī atbilstības izmaksas (tiesību akta prasību izpildes radītās izmaksas) un administratīvās izmaksas (informācijas sniegšanas pienākuma izpildes radītās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minētās sadaļas nav aizpildītas, lai gan pirmšķietami likumprojekts ietekmē elektroenerģijas tirgus dalībniekus un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2.2. apakšpunktā apkopot un īsi uzskaitīt papildu darbības, kas turpmāk būs veicamas likumprojekta ietekmētajām pusēm (uzņēmējiem).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ietekmi uz tautsaimniecību, jāidentificē risinājumu izpildes radītās izmaksas pēc būtības, tajā skaitā projekta prasību izpildes jeb atbilstības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norādāms, ka likumprojekta 20.1 un 20.2. panti paredz  jaunus pienākumus  sadales sistēmas operatoram, proti,  izveidot elektroenerģijas cenu salīdzināšanas rīku, kurā ietver informāciju par visu elektroenerģijas tirgotāju piedāvājumiem, kā arī pienākumu reizi mēnesī savā tīmekļvietnē publicēt informāciju par galalietotāju, kas ir mājsaimniecības lietotāji, elektroenerģijas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apakšpunktā (ietekmējamās mērķgrupas) lūdzam norādīt elektroenerģijas lietotājus. Lūdzam tos norādīt gan kā fiziskās personas (mājsaimniecības - ģimenes, personas), gan kā juridiskās personas (uzņēmumi, iestādes, organizācijas). Anotācijā jau norādiet uz šī projekta nozīmi šīm mērķgrupām, piemēram, ka elektroenerģijas cenu salīdzināšanas rīkam mērķis ir palīdzēt elektroenerģijas lietotājiem labāk orientēties elektroenerģijas tirgotāju piedāvājumos. Tāpat stiprinātas tieši lietotāju tiesības uz informāciju, nosakot prasības elektroenerģijas tirgotājiem rēķinos turpmāk norādīt papildu informāciju (20.2. pantā ir iekļauta prasība elektroenerģijas tirgotājiem izsniegtajos rēķinos pārskatāmā veidā norādīt informāciju par elektroenerģijas patēriņa salīdzināšanas datu pieejamību,  bet 20.1. pantā ir prasība elektroenerģijas tirgotājiem izsniegtajos rēķinos pārskatāmā veidā norādīt informāciju par elektroenerģijas cenu salīdzināšanas rīku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elektroenerģijas tirgotājiem augstākminētās papildu informācijas sniegšana rēķinos veido administratīvās izmaksas (informācijas sniegšanas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