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23-TA-1130: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kapitāla daļu un kapitālsabiedrību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67.pantu ar (1</w:t>
            </w:r>
            <w:r w:rsidR="00000000" w:rsidRPr="00000000" w:rsidDel="00000000">
              <w:rPr>
                <w:vertAlign w:val="superscript"/>
                <w:rtl w:val="0"/>
              </w:rPr>
              <w:t xml:space="preserve">1</w:t>
            </w:r>
            <w:r w:rsidR="00000000" w:rsidRPr="00000000" w:rsidDel="00000000">
              <w:rPr>
                <w:rtl w:val="0"/>
              </w:rPr>
              <w:t xml:space="preserve">)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publiskas personas dalībniekam un dalībnieku sapulcei ir jābūt strikti nodalītai kompetencei un nav pieļaujams, ka vienus un tos pašus lēmumus (dublējot viens otru) var pieņemt vairākas institūcijas (dalībnieks, dalībnieku sapulce).  Ņemot vērā minēto, lūdzam precizēt Likumprojektu vai sniegt anotācijā skaidrojumu, kādēļ Likumprojektā ir paredzēts, ka vienus un tos pašus lēmumus var pieņemt divas dažādas institūcijas.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67.pantu ar (1</w:t>
            </w:r>
            <w:r w:rsidR="00000000" w:rsidRPr="00000000" w:rsidDel="00000000">
              <w:rPr>
                <w:vertAlign w:val="superscript"/>
                <w:rtl w:val="0"/>
              </w:rPr>
              <w:t xml:space="preserve">1</w:t>
            </w:r>
            <w:r w:rsidR="00000000" w:rsidRPr="00000000" w:rsidDel="00000000">
              <w:rPr>
                <w:rtl w:val="0"/>
              </w:rPr>
              <w:t xml:space="preserve">)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62. panta pirmā daļa un  panta pirmās prim daļas 1. un 2. punkts paredz, ka dalībnieku sapulce lēmumu par sabiedrības pamatkapitāla palielināšanu vai samazināšanu varēs pieņemt tikai pēc tam, kad attiecīgo lēmumu būs pieņēmusi augstākā lēmējinstitūcija, kas ir Ministru kabinets. Ar šiem grozījumiem tiek būtiski palielināta augstākās lēmējinstitūcijas kompetence. No tiesību sistēmas viedokļa (normu skatot kopsakarā ar Komerclikuma 196. panta pirmo daļu) nebūtu atbalstāms, ka augstākā lēmējinstitūcija pieņem lēmumu pirms dalībnieku sapulces lēmuma par pamatkapitāla palielināšanu vai samazināšanu, jo tādējādi veidojas situācija, ka nevis dalībnieku sapulce, bet gan augstākā lēmējinstitūcija pieņem šo lēmumu, lai gan tai nevajadzētu būt viņas kompetencē. Tādējādi dalībnieku sapulces lēmums dublē dalībnieka lēmumu un apgrūtina iespēju nošķirt atbildības jautājumu. Tieslietu ministrija neiebilst, ka publiskas personas augstākā lēmējinstitūcija pēc dalībnieku sapulces lēmuma par pamatkapitāla palielināšanu vai samazināšanu lemj par pamatkapitāla palielināšanas veidu un apmēru, ņemot vērā, ka šāds lēmums ir saistīts ar budžeta apropriācijām vai mantisko ieguldīšanu kapitālsabiedrībā. Lūdzam veikt attiecīgus grozījumus likumprojekta 62. pantā, 67. panta 1.</w:t>
            </w:r>
            <w:r w:rsidR="00000000" w:rsidRPr="00000000" w:rsidDel="00000000">
              <w:rPr>
                <w:vertAlign w:val="superscript"/>
                <w:rtl w:val="0"/>
              </w:rPr>
              <w:t xml:space="preserve">1</w:t>
            </w:r>
            <w:r w:rsidR="00000000" w:rsidRPr="00000000" w:rsidDel="00000000">
              <w:rPr>
                <w:rtl w:val="0"/>
              </w:rPr>
              <w:t xml:space="preserve"> daļas 1. un 2. punktā un 95.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Dalībnieks pirms jautājumu izlemšanas dalībnieku sapulcē lemj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pamatkapitāla palielināšanas nepieciešamību, veidu un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pamatkapitāla samazināšanas nepieciešamību un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reorganizāciju vai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pārveidi;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citiem jautājumiem, kas ietilpst vai nodoti dalībnieka kompetencē."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panta pirmās prim daļas 5. punkts paredz, ka dalībnieku sapulce lēmumu par citiem jautājumiem, kas ietilpst vai nodoti dalībnieka kompetencē pieņem tikai pēc tam, kad attiecīgo lēmumu būs pieņēmis dalībnieks. Ar šiem grozījumiem tiek būtiski mainīta dalībnieku sapulces kompetence, jo tai atkārtoti jālemj arī par jautājumiem, kas ietilpst dalībnieka kompetencē. Tādējādi dalībnieku sapulces lēmums dublē dalībnieka lēmumu un apgrūtina iespēju nošķirt atbildības jautājumu.  Lūdzam veikt grozījumus likumprojekta 67. pantā un 95.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Dalībnieks pirms jautājumu izlemšanas dalībnieku sapulcē lemj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pamatkapitāla palielināšanas nepieciešamību, veidu un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pamatkapitāla samazināšanas nepieciešamību un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reorganizāciju vai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pārveidi;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citiem jautājumiem, kas ietilpst vai nodoti dalībnieka kompetencē."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panta pirmās prim daļas 3. un 4. punkts paredz, ka dalībnieku sapulce lēmumu par reorganizāciju, likvidāciju un pārveidi pieņem tikai pēc tam, kad attiecīgo lēmumu būs pieņēmis dalībnieks. Ar šiem grozījumiem tiek palielināta dalībnieka kompetence un vienlaikus dalībnieku sapulces lēmums dublē dalībnieka lēmumu un apgrūtina iespēju nošķirt atbildības jautājumu. Tieslietu ministrija ieskatā likumprojektā ir skaidri jānosaka, kura institūcija (dalībnieks vai dalībnieku sapulce) lemj par kapitālsabiedrības reorganizāciju, likvidāciju vai pārveidi. Lūdzam veikt grozījumus likumprojekta 67., pantā, 66. pantā un 95.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Dalība dalībnieku sapulcē var tikt organizēta klātienē vai izmantojot elektroniskos saziņas līdzekļus (attālinātas norises dalībnieku sapulce)."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no šādas redakcijas saprotams, ka dalībnieku sapulces var notikt tikai klātienē vai tikai attālināti, taču nav viennozīmīgi saprotams, vai ir iespējams rīkot daļēji attālinātu sapulci, tas ir, kad daļa no personām, kurām ir jāpiedalās dalībniekiem sapulcē, piedalās klātienē un daļa attālināti. Norādām, ka Komerclikuma 214.</w:t>
            </w:r>
            <w:r w:rsidR="00000000" w:rsidRPr="00000000" w:rsidDel="00000000">
              <w:rPr>
                <w:vertAlign w:val="superscript"/>
                <w:rtl w:val="0"/>
              </w:rPr>
              <w:t xml:space="preserve">1</w:t>
            </w:r>
            <w:r w:rsidR="00000000" w:rsidRPr="00000000" w:rsidDel="00000000">
              <w:rPr>
                <w:rtl w:val="0"/>
              </w:rPr>
              <w:t xml:space="preserve"> panta trešā daļa paredz šādu iespēju rīkot dalībnieku sapulci arī attālināti un klātienē vienlaicīgi, tādēļ lūdzam skaidrot, vai šāds regulējums ietver arī tādu sapulču sasaukšanu, kurā daļa no sapulces dalībniekiem piedalās klātienē un daļa attālināti. Gadījumā, ja ir paredzēts, ka var rīkot daļēji attālinātu sapulci, lūdzam ietvert skaidrojumu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"81.pants. Valdes locekļa atsaukšana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locekli var atsaukt no amata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31.panta devītajā vai 37.panta devītajā daļā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reorganizācijas vai pārveides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valdes locekļu skaita samazināšanas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likvidācijas procesa uzsākšanas gadījumā, ja valdes loceklis neturpina pildīt likvidatora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valdes locekļa ilgstošas prombūtnes gadījumā, ja šāda prombūtne kavē valdes locekļa pienākumu izpildi vai prombūtnes periods pārsniedz 3 (trīs) mēnešus un nav panākta vienošanās par valdes funkciju nodrošināšanas kārtību valdes locekļa prombūtnes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citos gadījumos, ja tam ir svarīgs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svarīgu atsaukšanas iemeslu jebkurā gadījumā uzskatāma pilnvaru pārkāpšana, pienākumu neizpilde vai nepienācīga izpilde, nespēja vadīt sabiedrību, kaitējuma nodarīšana sabiedrības interesēm, šā likuma 31.panta ceturtajā daļā un 37.panta ceturtajā daļā norādīto apstākļu atklāšanās vai iestāšanās, kā arī dalībnieku sapulces vai padomes pamatots lēmums par uzticības zaudēšanu.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Atsaukšanas no amata gadījumā valdes loceklim var izmaksāt atsaukšanas pabalstu tikai tad, ja tas paredzēts šā likuma 79.panta piektajā daļā minētajā līgumā un valdes loceklis atsaukts no amata saistībā ar šā panta pirmās daļas 2., 3. un 4. punktā norādītajiem iemesliem. Ja valdes loceklis no amata atsaukts ne vairāk kā trīs mēnešus pirms pilnvaru termiņa beigām, atsaukšanas pabalsta apmērs nedrīkst pārsniegt atlīdzības apmēru, kas valdes loceklim būtu aprēķināma par atlikušo amata pilnvaru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Atsaukšanas pabalstu nevar izmaksāt, ja valdes loceklis iecelts šā likuma 31.panta astotās daļas 2.punktā vai 37.panta astotās daļas 2.punktā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praksē ir tiesiski nenoteikta situācija par valdes locekļu ilgstošas prombūtnes gadījumiem, jo katra kapitālsabiedrība šo jautājumu līdz šim risina atšķirīgi, kas neveicina labās pārvaldības principa ievērošanu un vienveidīgu praksi.  Informējam, ka Tieslietu ministrija ir izstrādājusi likumprojektu "Grozījumi Komerclikumā" (23-TA-3296, pieejams:  https://vktap.mk.gov.lv/tasks/public_participation_circulation_headers/aa8d5f0d-31cf-4ec7-a40f-75b75628d20b) ar mērķi paredzēt kārtību, kādā valdes locekļi var izmantot tiesības uz atvaļinājumiem, kas saistīti ar bērnu aprūpi. Lai veicinātu vienlīdzīgas tiesības visiem valdes locekļiem neatkarībā no dzimuma un novērstu diskrimināciju, aicinām pārskatīt 81. un 116. panta redakcijas, lai salāgotu regulējumu par valdes locekļu tiesībām doties atvaļinājumos bērnu kopšanas periodā un sekmētu valdes locekļu interešu aizsardzību arī publiskas personas kapitālsabiedrībās.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95.pantu ar (1</w:t>
            </w:r>
            <w:r w:rsidR="00000000" w:rsidRPr="00000000" w:rsidDel="00000000">
              <w:rPr>
                <w:vertAlign w:val="superscript"/>
                <w:rtl w:val="0"/>
              </w:rPr>
              <w:t xml:space="preserve">1</w:t>
            </w:r>
            <w:r w:rsidR="00000000" w:rsidRPr="00000000" w:rsidDel="00000000">
              <w:rPr>
                <w:rtl w:val="0"/>
              </w:rPr>
              <w:t xml:space="preserve"> )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likuma 95. panta otro daļu līdzīgi kā tas ir papildināts 67. panta otrajā daļā (</w:t>
            </w:r>
            <w:r w:rsidR="00000000" w:rsidRPr="00000000" w:rsidDel="00000000">
              <w:rPr>
                <w:i w:val="1"/>
                <w:rtl w:val="0"/>
              </w:rPr>
              <w:t xml:space="preserve">aiz vārdiem: "šā panta pirmajā daļā" ar vārdiem "un pirmajā prim daļā"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162. panta septīto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Komerclikuma 347. panta pirmajai daļai katra reorganizācijas procesā iesaistītā sabiedrība iesniedz komercreģistra iestādei pieteikumu ieraksta par reorganizāciju izdarīšanai komercreģistrā veikšanai. Atbilstoši Komerclikuma 351. panta pirmajai un otrajai daļai, kreditoru aizsardzībai pieteikumam pievieno paziņojumu kreditoriem, kurā tie uzaicināmi pieteikt savus prasījumus un Komercreģistra iestāde savā tīmekļvietnē publicē šo minēto paziņojumu kreditoriem. Lūdzam veikt grozījumus Publiskas personas kapitāla daļu un kapitālsabiedrību pārvaldības likuma 162. panta sestajā daļā, norādot, ka Uzņēmumu reģistra portālā publicē uzaicinājumu sabiedrības nezināmiem un zināmiem kreditoriem, un ka kreditori var pieteikt savus prasījumus divu mēnešu laikā pēc paziņojuma Uzņēmumu reģistra portālā publicēšanas. Prasījumā norādāms prasījuma saturs, pamats un apmērs, un tam pievienojami prasījumu pamatojošie dokumenti. Papildus - paziņo rakstveidā visiem zināmajiem kapitālsabiedrības kreditoriem.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nepieciešams papildināt anotācijas 4. sadaļu, ņemot vērā, ka šis likumprojekts ir saistīts ar likumprojektu "Grozījumi Valsts pārvaldes iekārtas likumā" (22-TA-155).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06.02.2024. 21.16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06.02.2024. 21.16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Atzinumi_23-TA-1130.docx</dc:title>
</cp:coreProperties>
</file>

<file path=docProps/custom.xml><?xml version="1.0" encoding="utf-8"?>
<Properties xmlns="http://schemas.openxmlformats.org/officeDocument/2006/custom-properties" xmlns:vt="http://schemas.openxmlformats.org/officeDocument/2006/docPropsVTypes"/>
</file>