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turpmākajiem rīcības virzieniem ilgtspējīgu finanšu jomā” nav sniegta informācija par Taksonomijas regulā ieviešanas rezultātā iespējamo sociālekonomisko ietekmi uz lauksaimniecības nozari un tās attīstību Latvijā. Informatīvajā ziņojumā ir minēti dažādi plāni, bet nav teikts nekas par to, ka Taksonomijas regulas ieviešana var atstāt negatīvu ietekmi uz ne tikai uz lauksaimniecības nozari, bet gan tautsaimniecību nozari kopumā. Tāpat ir svarīgi sekot līdzi ES normatīvo aktu izstrādei, lai tajos netiek iekļauti Latvijas apstākļiem neatbilstoši nosacījumi. Diemžēl biedrība “Zemnieku saeima” netika pieaicināta uz informatīvā ziņojuma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23.57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23.57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