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25-TA-1987: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Sociālā klimata fonda plāna 2026.-2032. gadam ieviešanai nepieciešamajiem finanšu un administratīvajiem resursiem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Sociālā klimata fonda plāna 2026.-2032. gadam ieviešanai nepieciešamajiem finanšu un administratīvajiem resursiem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25. zemsvītras atsauci, paredzot, ka maksimālās plānotās slodzes netiek pārsniegtas visos gados kopā nevis katra gada ietvaros. Tas veicinās iestādēm vajadzīgo personāla resursu iesaistes (jaunas amata vietas,  daļlaika izmaksu attiecināšanas princips, piemaksas par papildu darbu, piemaksas par virsstundām) elastību atbilstoši attiecīgajam Fonda investīciju īstenošanas posmam un īstenošanas intensitātei kā tas paredzēts informatīvā ziņojuma 42. punktā “Institūcijas plāno investīciju īstenošanu uzsākt un īstenot ar atšķirīgiem laika grafikiem un intensitāti, līdz ar to nepieciešamo amata vietu skaits konkrētā laika posmā variēs atbilstoši nepieciešamajiem resursiem uz konkrēto brīdi.”.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25</w:t>
            </w:r>
            <w:r w:rsidR="00000000" w:rsidRPr="00000000" w:rsidDel="00000000">
              <w:rPr>
                <w:rtl w:val="0"/>
              </w:rPr>
              <w:t xml:space="preserve"> Institūcijas var elastīgi izmantot norādīto finansējumu katrā gadā, vienlaikus visos gados kopā nepārsniedzot maksimālās plānotās slodzes un maksimālo institūcijai paredzēto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Mača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Sociālā klimata fonda plāna 2026.-2032. gadam ieviešanai nepieciešamajiem finanšu un administratīvajiem resursiem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salāgot terminoloģiju un 4. tabulā vārdus "Administratīvā slodze" aizstāt ar vārdiem "Administratīvās izmaksas", tādējādi nodrošinot atbilstību 22. zemsvītras atsaucē dotajam izmaksu pozīcijas satura skaidrojumam.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Adminisrtatīvās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Mača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Atļaut plāna īstenošanā iesaistītajām institūcijām plāna tehniskās palīdzības finansējumu atbilstoši šā protokollēmuma 2.punktā noteiktajam apmēram no 2026.gada līdz 2032.gadam pieprasīt no 74.resora “Gadskārtējā valsts budžeta izpildes procesā pārdalāmais finansējums” programmas 80.00.00 “Nesadalītais finansējums Eiropas Savienības politiku instrumentu un pārējās ārvalstu finanšu palīdzības līdzfinansēto projektu un pasākumu īstenošanai”. Atbilstoši šā protokollēmuma 44.punktā noteiktajam sabiedrībai ar ierobežotu atbildību “Vides investīciju fonds” nepieciešamo finansējumu pieprasa Klimata un enerģētikas ministrija, publisko tiesību līguma ietvaros to piešķirot sabiedrībai ar ierobežotu atbildību “Vides investīciju fonds”.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Pašreizējā protokollēmuma projekta 3. punkta redakcija rada maldīgu priekšstatu, ka katrai institūcijai ir tiesības pieprasīt finansējumu protokollēmuma projekta 2. punktā minētajā apmērā, t.i. 15 425 320 euro apmērā. Tāpēc aicinām precizēt Ministru kabineta protokollēmuma projekta 3.punkta pirmo teiktumu, paredzot, ka institūcijas var pieprasīt finansējumu atbilstoši informatīvā ziņojuma VI sadaļas 5. tabulā noteiktajam tehniskās palīdzības finansējuma sadalījumam starp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Informācijas izsekojamības nolūkā aicinām protokollēmuma projekta 3. punkta otrajā teikumā vārdus "šā protokollēmuma" aizstāt ar vārdiem "informatīvā ziņojuma".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Mača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25-TA-1987</w:t>
    </w:r>
    <w:r>
      <w:br/>
    </w:r>
    <w:r w:rsidR="00000000" w:rsidRPr="00000000" w:rsidDel="00000000">
      <w:rPr>
        <w:rtl w:val="0"/>
      </w:rPr>
      <w:t xml:space="preserve">Izdrukāts 11.05.2026. 13.50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25-TA-1987</w:t>
    </w:r>
    <w:r>
      <w:br/>
    </w:r>
    <w:r w:rsidR="00000000" w:rsidRPr="00000000" w:rsidDel="00000000">
      <w:rPr>
        <w:rtl w:val="0"/>
      </w:rPr>
      <w:t xml:space="preserve">Izdrukāts 11.05.2026. 13.50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Atzinumi_25-TA-1987.docx</dc:title>
</cp:coreProperties>
</file>

<file path=docProps/custom.xml><?xml version="1.0" encoding="utf-8"?>
<Properties xmlns="http://schemas.openxmlformats.org/officeDocument/2006/custom-properties" xmlns:vt="http://schemas.openxmlformats.org/officeDocument/2006/docPropsVTypes"/>
</file>