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izziņas 2. punktā ietverto skaidrojumu ("Paskaidrojam, ka šobrīd spēkā esošie pasākuma ieviešanas nosacījumi neierobežo viena/divu dzīvokļu māju būvniecību") nostiprināt pavadošajā dokumentācijā (anotācija/metodika).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16.04.2025.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16.04.2025.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