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Lai saņemtu valsts atbalstu pieslēguma ierīkošanai, aizsargātais lietotājs vai pašvaldība, kas piesaka aizsargātā lietotāja pieslēguma ierīkošanu, iesniedz pieteikumu, kurā apliecina sniegto ziņu patiesumu un to, ka persona un pieslēdzamais objekts atbilst šajos noteikumos noteiktajām prasībām, un pievieno: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18.punktu, nosakot, kam iesniedz pieteikumu aizsargātais lietotājs vai pašvaldība, kas piesaka aizsargātā lietotāja pieslēguma ierīkošanu.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ir tiesīgs atteikt izmaksāt šo noteikumu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minēto pieslēguma ierīkošanas finansējuma daļu par pieslēguma ierīkošanu, kuram konstatēta neatbilstība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27.3.apakšpunkta redakciju, paredzot, ka gadījumā, ja konstatēta neatbilstība noteikumu prasībām, Būvniecības valsts kontroles birojs ir tiesīgs atteikt izmaksāt ne tikai pieslēguma ierīkošanas finansējuma daļu, bet arī pieslēguma projektēšanas izmaksas. Vienlaikus lūdzam attiecīgi precizēt anotācijas 1.3.sadaļā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10.06.2024.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10.06.2024.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Atzinumi_24-TA-7.docx</dc:title>
</cp:coreProperties>
</file>

<file path=docProps/custom.xml><?xml version="1.0" encoding="utf-8"?>
<Properties xmlns="http://schemas.openxmlformats.org/officeDocument/2006/custom-properties" xmlns:vt="http://schemas.openxmlformats.org/officeDocument/2006/docPropsVTypes"/>
</file>