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Epidemioloģiskās drošības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Ministru kabinets līdz 2024. gada 1. janvārim izdod šā likuma 11.</w:t>
            </w:r>
            <w:r w:rsidR="00000000" w:rsidRPr="00000000" w:rsidDel="00000000">
              <w:rPr>
                <w:vertAlign w:val="superscript"/>
                <w:rtl w:val="0"/>
              </w:rPr>
              <w:t xml:space="preserve">1</w:t>
            </w:r>
            <w:r w:rsidR="00000000" w:rsidRPr="00000000" w:rsidDel="00000000">
              <w:rPr>
                <w:rtl w:val="0"/>
              </w:rPr>
              <w:t xml:space="preserve"> panta sestajā daļā paredzētos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pārejas noteikumu 14.punktā precizēt noteikumu izdošanas termiņu, norādot 2023.gada 24.decembri, lai nodrošinātu KOMISIJAS ĪSTENOŠANAS LĒMUMA Nr. CCI 2020LV16SPO001 (2021.gada 15.decembris) ar ko no Eiropas Savienības Solidaritātes fonda piešķir finansiālu pabalstu ārkārtas un atjaunošanas operāciju finansēšanai pēc COVID-19 pandēmijas izraisītas liela mēroga sabiedrības veselības ārkārtas situācijas Latvijā 2020. gada sākumā 4.pantā noteiktā nosacījuma izpildi "Ne vēlāk kā divdesmit četrus mēnešus pēc pabalsta izmaksāšanas dienas Latvijai iesniedz Komisijai Regulas (EK) Nr. 2012/2002 8. panta 3. punktā minēto izlietojuma ziņojumu kopā ar paziņojumu, kas pamato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Ministru kabinets līdz 2023. gada 24.decembrim izdod šā likuma 11.</w:t>
            </w:r>
            <w:r w:rsidR="00000000" w:rsidRPr="00000000" w:rsidDel="00000000">
              <w:rPr>
                <w:vertAlign w:val="superscript"/>
                <w:rtl w:val="0"/>
              </w:rPr>
              <w:t xml:space="preserve">1</w:t>
            </w:r>
            <w:r w:rsidR="00000000" w:rsidRPr="00000000" w:rsidDel="00000000">
              <w:rPr>
                <w:rtl w:val="0"/>
              </w:rPr>
              <w:t xml:space="preserve"> panta sestajā daļā paredzētos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risinājuma izstrāde personas datu saņemšanai no Fizisko personu reģistra tiks īstenota Iekšlietu ministrijai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31.08.2023. 11.18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31.08.2023. 11.18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Atzinumi_23-TA-1354.docx</dc:title>
</cp:coreProperties>
</file>

<file path=docProps/custom.xml><?xml version="1.0" encoding="utf-8"?>
<Properties xmlns="http://schemas.openxmlformats.org/officeDocument/2006/custom-properties" xmlns:vt="http://schemas.openxmlformats.org/officeDocument/2006/docPropsVTypes"/>
</file>