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Gaisa piesārņojuma samazināšanas rīcības plāna 2020.-2030. gadam izpildi 2020., 2021. un 2022.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29.01.2024. 20.12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29.01.2024. 20.12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