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49.pantā ietvertā Enerģētikas likuma 122.panta otrā daļa ir precizēta paredzot, ka Ekonomikas ministrija kopā ar Vides aizsardzības un reģionālās attīstības ministriju koordinē divgadu integrētā nacionālā enerģētikas un klimata progresa ziņojuma (turpmāk – progresa ziņojums) sagatavošanu, kuru atbilstoši kompetencei un ievērojot regulas Nr.2018/1999 nosacījumus </w:t>
            </w:r>
            <w:r w:rsidR="00000000" w:rsidRPr="00000000" w:rsidDel="00000000">
              <w:rPr>
                <w:u w:val="single"/>
                <w:rtl w:val="0"/>
              </w:rPr>
              <w:t xml:space="preserve">izstrādā sadarbībā ar nozaru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izziņas 229.punktā joprojām ietverts skaidrojums, ka progresa ziņojumos iekļaujamā informācija – Regulas 2018/1999 IX pielikuma 2.daļas f) un g) punkts, </w:t>
            </w:r>
            <w:r w:rsidR="00000000" w:rsidRPr="00000000" w:rsidDel="00000000">
              <w:rPr>
                <w:u w:val="single"/>
                <w:rtl w:val="0"/>
              </w:rPr>
              <w:t xml:space="preserve">ir Finanšu ministrijas kompetence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nevaram piekrist Ekonomikas ministrijas norādītajam skaidrojumam izziņas 229.punktā (lūdzam skatīt Finanšu ministrijas 2022.gada 4.jūlija atzinumu Nr.12/A-7/2082).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esam norādījuši, Finanšu ministrija (valsts akciju sabiedrība "Valsts nekustamie īpašumi", turpmāk - VNĪ) </w:t>
            </w:r>
            <w:r w:rsidR="00000000" w:rsidRPr="00000000" w:rsidDel="00000000">
              <w:rPr>
                <w:u w:val="single"/>
                <w:rtl w:val="0"/>
              </w:rPr>
              <w:t xml:space="preserve">institūcijai, kura veic Regulas 2018/1999 IX pielikuma 2.daļas f) un g) punktos minētās progresa ziņojumos iekļaujamās informācijas apkopošanu</w:t>
            </w:r>
            <w:r w:rsidR="00000000" w:rsidRPr="00000000" w:rsidDel="00000000">
              <w:rPr>
                <w:rtl w:val="0"/>
              </w:rPr>
              <w:t xml:space="preserve">, var iesniegt informāciju tikai par Finanšu ministrijas (VNĪ) valdījumā un pārvaldīšanā esošajiem objektiem. VNĪ tāpat kā citi valsts nekustamo īpašumu pārvaldītāji par tās pārvaldīšanā esošo valsts ēku energoefektivitāti un panākto enerģijas ietaupījumu </w:t>
            </w:r>
            <w:r w:rsidR="00000000" w:rsidRPr="00000000" w:rsidDel="00000000">
              <w:rPr>
                <w:u w:val="single"/>
                <w:rtl w:val="0"/>
              </w:rPr>
              <w:t xml:space="preserve">ziņo par enerģētikas jomu atbildīgajai institūcijai – Ekonomikas ministrijai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izziņas 229.punktā ietverto skaidrojumu, svītrojot Finanšu ministriju kā par Regulas 2018/1999 IX pielikuma 2.daļas f) un g) punkta atbildīgo.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II daļas (par vērā ņemtajiem iebildumiem) 18.punktā Finanšu ministrijas (VNĪ) atzinumos (21.04.2021., 28.06.2021., 24.08.2021.) sniegtie iebildumi par likumprojektā ietverto terminu “centralizēta siltumapgāde” un “centralizēta aukstumapgāde” (precizētajā likumprojektā “centralizēta dzesēšana”) definīciju nav ņemti vērā attiecībā iebildumu par šo sistēmu “lietotāju” iekļaušanu definētajos jēdzienos.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Likumprojekta 3.pantā ietverto Enerģētikas likuma 1.panta   4</w:t>
            </w:r>
            <w:r w:rsidR="00000000" w:rsidRPr="00000000" w:rsidDel="00000000">
              <w:rPr>
                <w:vertAlign w:val="superscript"/>
                <w:rtl w:val="0"/>
              </w:rPr>
              <w:t xml:space="preserve">6</w:t>
            </w:r>
            <w:r w:rsidR="00000000" w:rsidRPr="00000000" w:rsidDel="00000000">
              <w:rPr>
                <w:rtl w:val="0"/>
              </w:rPr>
              <w:t xml:space="preserve">.punktā   termina  “centralizētā siltumapgādes sistēma” definīciju atbilstoši  Eiropas Parlamenta un Padomes 2018. gada 11. decembra Direktīvai (ES) 2018/2001 par no atjaunojamajiem energoresursiem iegūtas enerģijas izmantošanas veicināšanu (turpmāk - Direktīva 2018/2001) 2.panta 19.punktam. Vēršam uzmanību, ka atbilstoši Direktīvas 2018/2001 2.panta 19.punktam “aukstumenerģijas vai siltumenerģijas saņēmēju (lietotāju) kopums” nav aukstumapgādes vai siltumapgādes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precizēt likumprojektā ietverto Enerģētikas likuma 1.panta punktu numerāciju – Enerģētikas likuma 1.pants tiek papildināts ar jauniem punktiem (4.</w:t>
            </w:r>
            <w:r w:rsidR="00000000" w:rsidRPr="00000000" w:rsidDel="00000000">
              <w:rPr>
                <w:vertAlign w:val="superscript"/>
                <w:rtl w:val="0"/>
              </w:rPr>
              <w:t xml:space="preserve">5</w:t>
            </w:r>
            <w:r w:rsidR="00000000" w:rsidRPr="00000000" w:rsidDel="00000000">
              <w:rPr>
                <w:rtl w:val="0"/>
              </w:rPr>
              <w:t xml:space="preserve">, 4.</w:t>
            </w:r>
            <w:r w:rsidR="00000000" w:rsidRPr="00000000" w:rsidDel="00000000">
              <w:rPr>
                <w:vertAlign w:val="superscript"/>
                <w:rtl w:val="0"/>
              </w:rPr>
              <w:t xml:space="preserve">6</w:t>
            </w:r>
            <w:r w:rsidR="00000000" w:rsidRPr="00000000" w:rsidDel="00000000">
              <w:rPr>
                <w:rtl w:val="0"/>
              </w:rPr>
              <w:t xml:space="preserve">, 4.</w:t>
            </w:r>
            <w:r w:rsidR="00000000" w:rsidRPr="00000000" w:rsidDel="00000000">
              <w:rPr>
                <w:vertAlign w:val="superscript"/>
                <w:rtl w:val="0"/>
              </w:rPr>
              <w:t xml:space="preserve">7</w:t>
            </w:r>
            <w:r w:rsidR="00000000" w:rsidRPr="00000000" w:rsidDel="00000000">
              <w:rPr>
                <w:rtl w:val="0"/>
              </w:rPr>
              <w:t xml:space="preserve">), bet  iztrūkst 1.panta 4.</w:t>
            </w:r>
            <w:r w:rsidR="00000000" w:rsidRPr="00000000" w:rsidDel="00000000">
              <w:rPr>
                <w:vertAlign w:val="superscript"/>
                <w:rtl w:val="0"/>
              </w:rPr>
              <w:t xml:space="preserve">4</w:t>
            </w:r>
            <w:r w:rsidR="00000000" w:rsidRPr="00000000" w:rsidDel="00000000">
              <w:rPr>
                <w:rtl w:val="0"/>
              </w:rPr>
              <w:t xml:space="preserve">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VII sadaļas 2.punkta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izpildē iesaistītās institūcijas likumprojektā iekļauto pasākumu izpildi nodrošinās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28.11.2022.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28.11.2022.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