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nodrošinātās juridiskās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"Par valsts pamatbudžeta un valsts speciālā budžeta bāzi un izdevumu pārskatīšanas rezultātiem 2025., 2026., 2027. un 2028. gadam" ir izskatīts Ministru kabinetā (MK 20.08.2024 prot.Nr.32 61. §), lūdzam atbilstoši precizēt anotācijas 3.sadaļas punktā “Cita informācija”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29.08.2024.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29.08.2024.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Atzinumi_24-TA-1949.docx</dc:title>
</cp:coreProperties>
</file>

<file path=docProps/custom.xml><?xml version="1.0" encoding="utf-8"?>
<Properties xmlns="http://schemas.openxmlformats.org/officeDocument/2006/custom-properties" xmlns:vt="http://schemas.openxmlformats.org/officeDocument/2006/docPropsVTypes"/>
</file>