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6.1.1.7. pasākuma “Eiropas Savienība nozīmes biotopu vai purvu ekosistēmu atjaunošana ”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ietvaros projektiem plāno tiešās un netiešās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un, lai ievērotu ANO Konvencijā par personu ar invaliditāti tiesībām noteikto vienlīdzīgu iespēju un nediskrimināciijas principu, aicinām paredzēt attiecināmās izmaksas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publicitātes pasākumu atbilstību piekļūstamības prasībām, proti, lai informācijas saturs būtu piekļūstams, izmantojot vairākus sensoros (redze, dzirde, tauste) kanālus, kā arī informācijas sagatavošanai, lai tā būtu labi uztverama personām ar garīga rakstura traucējumiem, lasītprasmes vai uztveres grūtībām, būs nepieciešami zīmju valodas tulku, vieglās valodas tulkošanas, reāllaika transkripcijas, subtitru nodrošināšanas  pakalpojumi. Savukārt, lai nodrošinātu atbilstošus risinājumus publiskās infrastruktūras piekļūstamības nodrošināšanai, ir jāparedz izmaksas vides piekļūstamības ekspertu konsultāciju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ir izmaksas horizontālā principa “Vienlīdzība, iekļaušana, nediskriminācija un pamattiesību ievērošana” darbību īstenošanai, tai skaitā zīmju valodas tulku, vieglās valodas tulkošanas, reāllaika transkripcijas, subtitru nodrošināšanas pakalpojumu izmaksas un vides piekļūstamības ekspertu konsultāciju nodrošināšanai, ja tās ir nepieciešamas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nodrošina horizontālo principu “Nenodarīt būtisku kaitējumu”, “Klimatdrošināšana”, un “Vienlīdzība, iekļaušana, nediskriminācija un pamattiesību ievērošana” ievērošanu, datu uzkrāšanu un to ievadi Kohēzijas politikas fondu vienotās informācijas sistēmā projekta īstenošanas un pēcuzraudzības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ieviešanas uzraudzību, atbilstoši HP vadlīnijās [1] noteiktajam, lūdzam rast iespēju papildināt MK noteikumu projektu ar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uzkrāt datus par horizontālā principa “Vienlīdzība, iekļaušana, nediskriminācija un pamattiesību ievērošana”  HP rādītājiem, par kuru redakcijas ir definētas projektu iesniegumu vērtēšanas metodikā, kas saskaņota ES fondu 21.12.2023. apakškomitejā.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"Vienlīdzība, iekļaušana, nediskriminācija un pamattiesību ievērošana" vispārīgas un specifiskas darbības, kas veicina vienlīdzību, iekļaušanu, nediskrimināciju un pamattiesību ievērošanu, kā arī šādu rādītāju uzkrāšanu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konsultatīva rakstura pasākumu skaits par būvētās vides , informācijas tehnoloģiju risinājumu, informācijas tehnoloģiju piekļūstamību personām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mediju kampaņu, semināru, konferenču  un komunikācijas pasākumu skaits, kuros  sabiedrības informēšanai tika nodrošināti cilvēkiem ar dažāda veida funkcionāliem traucējumiem piekļūstami formāti ( piem., tulkošana zīmju valodā, subtitrēšana, reāllaika transkripcija, raidījumu un pasākumu ieraksti);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 (netieša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vispārīgajām un specifiskajām horizontālā principa "Vienlīdzība, iekļaušana, nediskriminācija un pamattiesību ievērošana" darbībām (lūdzu skatīt projektu iesniegumu vērtēšanas metodiku, kas saskaņota ES fondu  21.12.2023. apakškomitejas sēdē), atbilstoši HP vadlīnijās [1]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vispārīgās un specifiskās horizontālā principa "Vienlīdzība, iekļaušana, nediskriminācija un pamattiesību ievērošana",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kas attiecas uz personu ar invaliditāti vienlīdzīgu iespēju un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vides piekļūstamības novērtēšanai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kampaņās,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kur iegūto punktu skaits nav zemāks par 8 (LM vides un informācijas piekļūstamības pašnovērtējuma metodika pieejama šeit: https://www.lm.gov.lv/lv/vides-pieklustamibas-pasnovertejums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vispārīgajām un specifiskajām horizontālā principa "Vienlīdzība, iekļaušana, nediskriminācija un pamattiesību ievērošana" darbībām (lūdzu skatīt projektu iesniegumu vērtēšanas metodiku, kas saskaņota ES fondu 21.12.2023.   apakškomitejas sēdē), atbilstoši HP vadlīnijās [1]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ietvarso tiks īstenotas horizontālā principa "Vienlīdzība, iekļaušana, nediskriminācija un pamattiesību ievērošana"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nodrošināta vienlīdzīga darba samaksa un vienlīdzīgas karjeras izaugsmes iespējas, tostarp nodrošinot dalību apmācībās, semināros, komandējumos.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09.01.2024.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09.01.2024.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Atzinumi_23-TA-2824.docx</dc:title>
</cp:coreProperties>
</file>

<file path=docProps/custom.xml><?xml version="1.0" encoding="utf-8"?>
<Properties xmlns="http://schemas.openxmlformats.org/officeDocument/2006/custom-properties" xmlns:vt="http://schemas.openxmlformats.org/officeDocument/2006/docPropsVTypes"/>
</file>