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25-TA-2864: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Mājokļu pieejamības pamatnostādņu 2023. - 2027. gadam starpposma 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18.02.2026. 09.23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18.02.2026. 09.23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