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materiāltehnisko līdzekļu un pakalpojumu piegādes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w:t>
            </w:r>
            <w:r w:rsidR="00000000" w:rsidRPr="00000000" w:rsidDel="00000000">
              <w:rPr>
                <w:u w:val="single"/>
                <w:rtl w:val="0"/>
              </w:rPr>
              <w:t xml:space="preserve">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w:t>
            </w:r>
            <w:r w:rsidR="00000000" w:rsidRPr="00000000" w:rsidDel="00000000">
              <w:rPr>
                <w:u w:val="single"/>
                <w:rtl w:val="0"/>
              </w:rPr>
              <w:t xml:space="preserve"> ir jāsniedz atbalsts un likuma ietvaros ir jāparedz normas arī industrijas starptautiskai konkurētspējai</w:t>
            </w:r>
            <w:r w:rsidR="00000000" w:rsidRPr="00000000" w:rsidDel="00000000">
              <w:rPr>
                <w:rtl w:val="0"/>
              </w:rPr>
              <w:t xml:space="preserve">, ne tikai NBS ietvaros, bet sniedzot pienesumu un integrējoties ES un NATO aizsardzības spēju attīstībā un inovācijā.</w:t>
            </w:r>
            <w:r w:rsidR="00000000" w:rsidRPr="00000000" w:rsidDel="00000000">
              <w:rPr>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atbalsta iespējas Aizsardzības ministrijai iegūt līdzdalību vai dibināt jaunas kapitālsabiedrības piegāžu drošības īstenošana stratēģiski svarīgu MTL un pakalpojumu nodrošināšanai, vienlaikus punkts nedrīkst būt pretrunā ar aizsardzības industrijas attīstību un valstij nepamatoti iejaukties brīvajā tirgū. Nepieciešama caurspīdīga lēmumu pieņemšana investīciju politikā, respektējot ietekmes puses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aicina Aizsardzības ministriju pārdomāt argumentus izvēlētajai juridiskajai formai, vai likumā nebūtu vērtīgi sniegt plašākas tiesības ministrijai izvēlēties juridisko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w:t>
            </w:r>
            <w:r w:rsidR="00000000" w:rsidRPr="00000000" w:rsidDel="00000000">
              <w:rPr>
                <w:u w:val="single"/>
                <w:rtl w:val="0"/>
              </w:rPr>
              <w:t xml:space="preserve">likumprojektā vai tā anotācijā ir jāparedz norma par konsultāciju mehānisma īstenošanu starp Aizsardzības ministriju un DAIF Latvija kā industriju pārstāvošo organizāciju pirms šādu lēmumu pieņemšanas</w:t>
            </w:r>
            <w:r w:rsidR="00000000" w:rsidRPr="00000000" w:rsidDel="00000000">
              <w:rPr>
                <w:rtl w:val="0"/>
              </w:rPr>
              <w:t xml:space="preserve">, par subjekta darbības virzieniem un konkurences 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 Latvijā nedarbojas citas aizsardzības industrijas intereses pārstāvošās nevalstiskās organizācijas.</w:t>
            </w:r>
            <w:r w:rsidR="00000000" w:rsidRPr="00000000" w:rsidDel="00000000">
              <w:rPr>
                <w:rtl w:val="0"/>
              </w:rPr>
              <w:t xml:space="preserve"> Līdz ar to nevar sadarboties ar organizācijām, kuru nav. Savukārt, ja veidojas jaunas biedrības, tām ir jāiegūst noteikta pārstāvniecība, lai tām būtu mandāts vest sarunas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Likumprojektā ir skaidri jānorāda sadarbības partneri aizsardzības industrijas attīstības kontekstā</w:t>
            </w:r>
            <w:r w:rsidR="00000000" w:rsidRPr="00000000" w:rsidDel="00000000">
              <w:rPr>
                <w:rtl w:val="0"/>
              </w:rPr>
              <w:t xml:space="preserve">, kas ļautu arī deleģēt noteiktas funkcijas. </w:t>
            </w:r>
            <w:r w:rsidR="00000000" w:rsidRPr="00000000" w:rsidDel="00000000">
              <w:rPr>
                <w:u w:val="single"/>
                <w:rtl w:val="0"/>
              </w:rPr>
              <w:t xml:space="preserve">Konkrēta sadarbības partnera</w:t>
            </w:r>
            <w:r w:rsidR="00000000" w:rsidRPr="00000000" w:rsidDel="00000000">
              <w:rPr>
                <w:rtl w:val="0"/>
              </w:rPr>
              <w:t xml:space="preserve"> (šajā gadījumā DAIF Latvija) </w:t>
            </w:r>
            <w:r w:rsidR="00000000" w:rsidRPr="00000000" w:rsidDel="00000000">
              <w:rPr>
                <w:u w:val="single"/>
                <w:rtl w:val="0"/>
              </w:rPr>
              <w:t xml:space="preserve">ietveršana neierobežo ministrijas sadarbību ar citām biedrībām un interešu pusēm citās nozarēs, īstenojot civilmilitāro sadarbību visaptverošai valsts aizsardzībai</w:t>
            </w:r>
            <w:r w:rsidR="00000000" w:rsidRPr="00000000" w:rsidDel="00000000">
              <w:rPr>
                <w:rtl w:val="0"/>
              </w:rPr>
              <w:t xml:space="preserve">.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9.panta (1); sadarbību ar aizsardzības industrijas intereses pārstāvošajām NVO 9.panta (2) 5); konsultāciju pasākumus ar aizsardzības industrijas komersantiem, kā arī to intereses pārstāvošajām NVO 10.panta (2)  7); Aizsardzības ministrija, izstrādājot un īstenojot aizsardzības industrijas attīstības atbalsta politiku, konsultējas ar aizsardzības industrijas NVO 12.panta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w:t>
            </w:r>
            <w:r w:rsidR="00000000" w:rsidRPr="00000000" w:rsidDel="00000000">
              <w:rPr>
                <w:u w:val="single"/>
                <w:rtl w:val="0"/>
              </w:rPr>
              <w:t xml:space="preserve"> Konkrēta sadarbības partnera</w:t>
            </w:r>
            <w:r w:rsidR="00000000" w:rsidRPr="00000000" w:rsidDel="00000000">
              <w:rPr>
                <w:rtl w:val="0"/>
              </w:rPr>
              <w:t xml:space="preserve"> (šajā gadījumā DAIF Latvija) </w:t>
            </w:r>
            <w:r w:rsidR="00000000" w:rsidRPr="00000000" w:rsidDel="00000000">
              <w:rPr>
                <w:u w:val="single"/>
                <w:rtl w:val="0"/>
              </w:rPr>
              <w:t xml:space="preserve">ietveršana neierobežo ministrijas sadarbību ar citām biedrībām un interešu pusēm citās nozarēs, īstenojot civilmilitāro sadarbību visaptverošai valsts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 savas kompetences un Aizsardzības ministrijai piešķirto valsts budžeta vai citu piesaistīto līdzekļu ietvaros var deleģēt 10.panta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