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Krimināllikuma spēkā stāšanās un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likuma 23.</w:t>
            </w:r>
            <w:r w:rsidR="00000000" w:rsidRPr="00000000" w:rsidDel="00000000">
              <w:rPr>
                <w:vertAlign w:val="superscript"/>
                <w:rtl w:val="0"/>
              </w:rPr>
              <w:t xml:space="preserve">2 </w:t>
            </w:r>
            <w:r w:rsidR="00000000" w:rsidRPr="00000000" w:rsidDel="00000000">
              <w:rPr>
                <w:rtl w:val="0"/>
              </w:rPr>
              <w:t xml:space="preserve">panta otrajā daļā uzskaitītos kritērijus papildināt ar jaunu kritēriju: "noziedzīgā nodarījuma izraisīta virszemes ūdensobjekta vai pazemes ūdensobjekta kvalitātes klases maiņa." Uz Ūdens apsaimniekošanas likuma pamata izdotajos MK 19.10.2004. noteikumos Nr. 858 "Noteikumi par virszemes ūdensobjektu tipu raksturojumu, klasifikāciju, kvalitātes kritērijiem un antropogēno slodžu noteikšanas kārtību" un MK  13.01.2009. noteikumos Nr. 42 "Noteikumi par pazemes ūdens resursu apzināšanas kārtību un kvalitātes kritērijiem" ir definētas virszemes un pazemes ūdeņu kvalitātes klases. Savukārt Vides aizsardzības likuma 1. panta 8. punkts kaitējumu ūdeņiem definē kā " kvantitatīvi vai kvalitatīvi nosakāmas būtiskas nelabvēlīgas izmaiņas iekšzemes ūdeņos, kad tiek izmainīts ūdens ekoloģiskais, ķīmiskais, kvantitatīvais stāvoklis vai ekoloģiskais potenciāls". Ūdeņu stāvokļa izmaiņas nozīmē, piemēram, maiņu no labas ķīmiskās kvalitātes klases uz sliktas ķīmiskās kvalitātes klasi un liecina par būtisku ietekmi. Tāpēc KEM skatījumā šāds kritērijs būtu atbilstošs kaitējuma būtiskuma izvērtējumam.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noziedzīgā nodarījuma izraisīta virszemes ūdensobjekta vai pazemes ūdensobjekta kvalitātes klases maiņa;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citi nozīmīgi kritēriji.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Teibe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likuma 23.</w:t>
            </w:r>
            <w:r w:rsidR="00000000" w:rsidRPr="00000000" w:rsidDel="00000000">
              <w:rPr>
                <w:vertAlign w:val="superscript"/>
                <w:rtl w:val="0"/>
              </w:rPr>
              <w:t xml:space="preserve">2</w:t>
            </w:r>
            <w:r w:rsidR="00000000" w:rsidRPr="00000000" w:rsidDel="00000000">
              <w:rPr>
                <w:rtl w:val="0"/>
              </w:rPr>
              <w:t xml:space="preserve"> panta otrās daļas 1) punktu būtu lietderīgi papildināt ar vārdiem "vai īpatņu", lai kritēriju varētu attiecināt uz Krimināllikuma 110.-113. un 115. pantā minētajiem noziedzīgajiem nodarījumiem, kas saistīti ar dzīvnieku un augu nelikumīgu ieguvi vai iznīcināšanu.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attiecīgo priekšmetu vai īpatņu skaits;"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Teibe (KEM)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2</w:t>
            </w:r>
            <w:r w:rsidR="00000000" w:rsidRPr="00000000" w:rsidDel="00000000">
              <w:rPr>
                <w:b w:val="1"/>
                <w:rtl w:val="0"/>
              </w:rPr>
              <w:t xml:space="preserve"> pants</w:t>
            </w:r>
            <w:r w:rsidR="00000000" w:rsidRPr="00000000" w:rsidDel="00000000">
              <w:rPr>
                <w:rtl w:val="0"/>
              </w:rPr>
              <w:t xml:space="preserve">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videi, vai virszemes ūdensobjektu ekoloģiskajam stāvoklim vai ekoloģiskajam potenciālam, vai pazemes ūdensobjektu kvantitatīvajiem rādītājiem vai ievērojamu kaitējumu ekosistēmai, dzīvotnei, dzīvniekiem vai augu sugām.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Novērtējot šā panta pirmajā daļā radīto būtisko kaitējumu, ņem vērā vienu vai vairākus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attiecīgo priekšmetu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normatīvajos aktos noteiktais slieksnis, vērtība vai cits noteikts lielums;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attiecīgo īpaši aizsargājamo sugu saglabāšanās stāvoklis;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vides atjaunošanas izmaksas, ja šīs izmaksas ir iespējams novērtēt;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rīcība ir saistīta ar videi vai cilvēka veselībai riskantu vai bīstamu darbību, kuras veikšanai ir nepieciešama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materiāls vai viela ir klasificēta kā bīstama vai citādi kaitīga videi vai cilvēka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citi nozīmīgi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likuma 23.</w:t>
            </w:r>
            <w:r w:rsidR="00000000" w:rsidRPr="00000000" w:rsidDel="00000000">
              <w:rPr>
                <w:vertAlign w:val="superscript"/>
                <w:rtl w:val="0"/>
              </w:rPr>
              <w:t xml:space="preserve">2</w:t>
            </w:r>
            <w:r w:rsidR="00000000" w:rsidRPr="00000000" w:rsidDel="00000000">
              <w:rPr>
                <w:rtl w:val="0"/>
              </w:rPr>
              <w:t xml:space="preserve"> panta pirmās daļas tekstā attiecībā uz ūdeņiem izmantot jēdzienus, kas skaidroti Ūdens apsaimniekošanas likumā un Jūras vides aizsardzības un pārvaldības likumā, izsakot 23.</w:t>
            </w:r>
            <w:r w:rsidR="00000000" w:rsidRPr="00000000" w:rsidDel="00000000">
              <w:rPr>
                <w:vertAlign w:val="superscript"/>
                <w:rtl w:val="0"/>
              </w:rPr>
              <w:t xml:space="preserve">2</w:t>
            </w:r>
            <w:r w:rsidR="00000000" w:rsidRPr="00000000" w:rsidDel="00000000">
              <w:rPr>
                <w:rtl w:val="0"/>
              </w:rPr>
              <w:t xml:space="preserve"> panta pirmo daļu šādā redakcijā: "(1)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vai ķīmiskajai kvalitātei vai ekoloģiskajam potenciālam, vai pazemes ūdeņu stāvoklim vai ievērojamu kaitējumu ekosistēmai, dzīvotnei, dzīvniekiem vai augu sugām."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Atbildība par Krimināllikumā XI nodaļā paredzēto noziedzīgo nodarījumu pret dabas vidi, ar kuru radīts būtisks kaitējums, iestājas, ja noziedzīgā nodarījuma rezultātā iestājušās kādas no šā likuma 23. pantā minētajām sekām, vai noziedzīgais nodarījums varēja izraisīt cilvēka nāvi vai smagus miesas bojājumus vai izraisīja vai varēja izraisīt ievērojamu kaitējumu gaisa, augsnes vai ūdens kvalitātei, ievērojamu kaitējumu jūras vides stāvoklim, vai virszemes ūdeņu ekoloģiskajai vai ķīmiskajai kvalitātei vai ekoloģiskajam potenciālam, vai pazemes ūdeņu stāvoklim vai ievērojamu kaitējumu ekosistēmai, dzīvotnei, dzīvniekiem vai augu sugām.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Teibe (KEM)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14.11.2025. 11.44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25-TA-2351</w:t>
    </w:r>
    <w:r>
      <w:br/>
    </w:r>
    <w:r w:rsidR="00000000" w:rsidRPr="00000000" w:rsidDel="00000000">
      <w:rPr>
        <w:rtl w:val="0"/>
      </w:rPr>
      <w:t xml:space="preserve">Izdrukāts 14.11.2025. 11.44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Atzinumi_25-TA-2351.docx</dc:title>
</cp:coreProperties>
</file>

<file path=docProps/custom.xml><?xml version="1.0" encoding="utf-8"?>
<Properties xmlns="http://schemas.openxmlformats.org/officeDocument/2006/custom-properties" xmlns:vt="http://schemas.openxmlformats.org/officeDocument/2006/docPropsVTypes"/>
</file>