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noteikumu projekta anotācijas 2.nodaļā norādīts, ka, </w:t>
            </w:r>
            <w:r w:rsidR="00000000" w:rsidRPr="00000000" w:rsidDel="00000000">
              <w:rPr>
                <w:i w:val="1"/>
                <w:rtl w:val="0"/>
              </w:rPr>
              <w:t xml:space="preserve">izvērtējot esošo situāciju, tiek paredzēts mazināt administratīvo slogu, atceļot normatīvajos aktos noteikto prasību, ka metālu atgriezumu un lūžņu iepirkšanai ir nepieciešama licence, līdz ar to nebūs arī jāmaksā nodeva par šo licen</w:t>
            </w:r>
            <w:r w:rsidR="00000000" w:rsidRPr="00000000" w:rsidDel="00000000">
              <w:rPr>
                <w:rtl w:val="0"/>
              </w:rPr>
              <w:t xml:space="preserv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skaidrot, kā mazināsies administratīvais slogs ar šiem grozījumiem noteikumos saistībā ar konkrētās valsts nodevas samaksu, ņemot vērā, ka deleģējums Ministru kabinetam noteikt regulējumu attiecībā uz šo nodevu nav spēkā jau vairāk kā 2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likumprojekta "Grozījumi Atkritumu apsaimniekošanas likumā" (ar kuriem 2023.gadā no likuma tiek svītrots deleģējums Ministru kabinetam izdot noteikumus par kārtību, kā izsniedz licences melno un krāsaino metālu atgriezumu un lūžņu iepirkšanai Latvijā, kā arī noteikt par šo licenci maksājamo valsts nodevu) anotācijas 3.sadaļā atspoguļota negatīva ietekme uz valsts budžeta ieņēmumiem, jau sākot ar 2023.gadu, kā pamatojumu norādot, ka plānotā ietekme uz budžetu noteikta, ņemot vērā, ka ar likumprojektu tiek atceltas licences metālu atgriezumu un lūžņu iepirkšanai, kā arī valsts nodeva par attiecīgo licenču izsniegšanu. Turklāt arī šī noteikumu projekta anotācijas 1.nodaļā ir norādīts, ka konkrētā valsts nodeva nav tikusi iekasēta kopš no Atkritumu apsaimniekošanas likumā svītrots deleģējums valsts nodevas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nevar mazināties administratīvais slogs, veicot konkrētos grozījumus šajos noteikumos attiecībā uz licenci un valsts nodevu, jo šim regulējumam nav tiesiska pamata, par cik no 2023.gada nav deleģējuma Ministru kabinetam tādu regulējumu noteikt. Tādējādi atkārtoti lūdzam veikt precizējumus noteikumu projekta anotācijas 2.nodaļā.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reģistrē Iepirkto un realizēto lūžņu uzskaites žurnālā (turpmāk - lūžņu uzskaites žurnāls)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Atkritumu pārvadājumu uzskaites valsts informācijas sistēmā, atbilstoši atkritumu un pārvadājumu uzskaites kārtībai. Lūžņu uzskaites žurnālam jāatrodas lūžņu iepirkšanas un uzglabāšanas vietā. Par sniegtās informācijas pareizību ir atbildīgs atkritumu apsaimniekotājs.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25-TA-775 ir norādīts, ka ir ņemts vērā Finanšu ministrijas (VID) 06.06.2025. iebildums, tomēr Noteikumu konsolidētās versijas 30. punktā tas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“Aicinām izvērtēt, vai tiesību normas pirmajā teikumā vārdi “iepirkšanas (pārdošanas) dienā ieraksta” ir pamatoti aizstāti tikai ar vārdu “reģistrē”, izslēdzot nosacījumu, ka komersants ziņas par lūžņiem, kas iepirkti no fiziskajām un juridiskajām personām un pārdoti juridiskajām personām, reģistrē no juridiskajām (fiziskajām) personām iepirkto un realizēto lūžņu uzskaites žurnālā iepirkšanas (pārdošanas) dienā. VID ieskatā normas tekstā būtu jāsaglabā šis nosacījums, lai nerastos neskaidrības tās piemērošanā. Ja lūžņu uzskaites žurnāls netiks pildīts lūžņu iepirkšanas (pārdošanas) dienā, pārbaudes laikā lūžņu iepirkšanas vietā nebūs iespējams izsekot konkrētajā dienā veiktajiem darījumiem un negodprātīgiem komersantiem būs iespēja daļu no darījumiem neuzrādīt.  Ja ir plānots izslēgt tiesību normā jau šobrīd esošo nosacījumu, lūdzam papildināt anotāciju, norādot pamatojumu minētā nosacījuma izslēgšanai.”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iebildumu izvērtēt un ņemt vērā, veicot grozījumus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un minētā tiesību akta projekta sākotnējās ietekmes (ex-ante) novērtējuma ziņojumā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Šterna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Saimnieciskajā darbībā radušos lūžņus no individuālajiem komersantiem un fiziskajām personām, kas Valsts ieņēmumu dienestā reģistrējušās kā saimnieciskās darbības veicējas, atļauts iepirkt tikai tad, ja pārdevējs uzrāda personu apliecinošu dokumentu un komersanta reģistrācijas apliecību. Par šādu lūžņu iepirkšanu noformē lūžņu izcelsmes apliecinājuma aktu (</w:t>
            </w:r>
            <w:r w:rsidR="00000000" w:rsidRPr="00000000" w:rsidDel="00000000">
              <w:rPr>
                <w:rtl w:val="0"/>
              </w:rPr>
              <w:t xml:space="preserve">3.</w:t>
            </w:r>
            <w:r w:rsidR="00000000" w:rsidRPr="00000000" w:rsidDel="00000000">
              <w:rPr>
                <w:rtl w:val="0"/>
              </w:rPr>
              <w:t xml:space="preserve">pielikums</w:t>
            </w:r>
            <w:r w:rsidR="00000000" w:rsidRPr="00000000" w:rsidDel="00000000">
              <w:rPr>
                <w:rtl w:val="0"/>
              </w:rPr>
              <w:t xml:space="preserve">). Aktu, kas noformēts papīra formā, sastāda divos eksemplāros. Noformēto aktu glabā pārdevējs un pircējs.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punkts paredz atļaut iepirkt no komersanta vai fiziskās personas saimnieciskās darbības veicēja, kas reģistrēts VID, lūžņus, ja pārdevējs uzrāda personu apliecinošu dokumentu un komersanta reģistrācijas apliecību.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2014. gada 17. februārī  no Komerclikuma spēkā stāšanās kārtības izslēdza likuma 5.panta septīto daļu.  Ievērojot minēto,  turpmāk reģistrējot komersantu vai citu subjektu, reģistrācijas apliecības vairs neizsniedz. Arī Ministru kabineta 2015. gada 22. septembra noteikumi Nr. 537 "Noteikumi par nodokļu maksātāju un nodokļu maksātāju struktūrvienību reģistrāciju Valsts ieņēmumu dienestā" neparedz reģistrācijas apliecības izsniegšanu fiziskām personām, kuras reģistrējušas VID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fiziskai personai-saimnieciskās darbības veicējam, kā arī komersantam reģistrācijas apliecību neizniedz.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18. panta pirmās daļas 22. punktam VID  nodrošina publiski pieejamu datubāzi (reģistru) par šā likuma 15.</w:t>
            </w:r>
            <w:r w:rsidR="00000000" w:rsidRPr="00000000" w:rsidDel="00000000">
              <w:rPr>
                <w:vertAlign w:val="superscript"/>
                <w:rtl w:val="0"/>
              </w:rPr>
              <w:t xml:space="preserve">1</w:t>
            </w:r>
            <w:r w:rsidR="00000000" w:rsidRPr="00000000" w:rsidDel="00000000">
              <w:rPr>
                <w:rtl w:val="0"/>
              </w:rPr>
              <w:t xml:space="preserve"> panta septītajā daļā noteiktajā kārtībā Valsts ieņēmumu dienesta Nodokļu maksātāju reģistrā reģistrētajiem nodokļu maksātājiem. Tāpat arī VID nodrošina publisko informāciju par juridiskajām personām, kurām apturēta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informāciju  par fiziskām personām, kuras reģistrējušas saimniecisko darbību, vai komersantiem, kam apturēta saimnieciska darbība var noskaidrot VID publiskojamā datu bāzē. Ievērojot minēto, lūdzam precizēt projektā ietverto 31.punktu.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04.07.2025.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04.07.2025.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