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22-TA-2143: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Kārtība, kādā Eiropas Savienības fondu vadībā iesaistītās institūcijas nodrošina šo fondu ieviešanu 2021.–2027.gada plānošanas periodā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Korupcijas novēršanas un apkarošanas birojs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24.11.2022.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24.11.2022.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22-TA-2143</w:t>
    </w:r>
    <w:r>
      <w:br/>
    </w:r>
    <w:r w:rsidR="00000000" w:rsidRPr="00000000" w:rsidDel="00000000">
      <w:rPr>
        <w:rtl w:val="0"/>
      </w:rPr>
      <w:t xml:space="preserve">Izdrukāts 24.11.2022. 14.18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22-TA-2143</w:t>
    </w:r>
    <w:r>
      <w:br/>
    </w:r>
    <w:r w:rsidR="00000000" w:rsidRPr="00000000" w:rsidDel="00000000">
      <w:rPr>
        <w:rtl w:val="0"/>
      </w:rPr>
      <w:t xml:space="preserve">Izdrukāts 24.11.2022. 14.18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Atzinumi_22-TA-2143.docx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