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nozīmes pasākumu starptautiskas nozīmes svētvietā Aglonā un tā nodrošināšanas un drošības plānu 2025.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Anotācijas 1.3. sadaļas "Pašreizējā situācija" pirmo teikumu, proti, minēto teikumu nepieciešams papildināt, ka tieslietu ministrs atbilstoši noteikumu Nr. 473 </w:t>
            </w:r>
            <w:r w:rsidR="00000000" w:rsidRPr="00000000" w:rsidDel="00000000">
              <w:rPr>
                <w:u w:val="single"/>
                <w:rtl w:val="0"/>
              </w:rPr>
              <w:t xml:space="preserve">4.</w:t>
            </w:r>
            <w:r w:rsidR="00000000" w:rsidRPr="00000000" w:rsidDel="00000000">
              <w:rPr>
                <w:u w:val="single"/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 punktam apstiprina </w:t>
            </w:r>
            <w:r w:rsidR="00000000" w:rsidRPr="00000000" w:rsidDel="00000000">
              <w:rPr>
                <w:u w:val="single"/>
                <w:rtl w:val="0"/>
              </w:rPr>
              <w:t xml:space="preserve">rīcības komitejas personālsastāvu.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Ronalds Petrovskis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24-TA-1662</w:t>
    </w:r>
    <w:r>
      <w:br/>
    </w:r>
    <w:r w:rsidR="00000000" w:rsidRPr="00000000" w:rsidDel="00000000">
      <w:rPr>
        <w:rtl w:val="0"/>
      </w:rPr>
      <w:t xml:space="preserve">Izdrukāts 18.07.2024.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24-TA-1662</w:t>
    </w:r>
    <w:r>
      <w:br/>
    </w:r>
    <w:r w:rsidR="00000000" w:rsidRPr="00000000" w:rsidDel="00000000">
      <w:rPr>
        <w:rtl w:val="0"/>
      </w:rPr>
      <w:t xml:space="preserve">Izdrukāts 18.07.2024.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