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pirmās daļas 3. punktu pēc vārdiem un skaitļiem "un tās 1978.gada protokols" ar vārdiem un skaitļiem "un tās 1997.gada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nepieciešams sniegt pamatojumu visiem likumprojektā paredzētajiem grozījumiem Jūrlietu pārvaldes un jūras drošības likumā (turpmāk - likums), tādēļ lūdzam anotācijā pamatot likumprojekta 5. pantā paredzēto likuma 11. panta pirmās daļas 3. punkta papildinājumu, jo šobrīd attiecīgs pamatojums anotācijā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attiecībā uz likuma 6. panta pirmās daļas 12. punktu (likumprojekta 2. pants) un likuma 35. pantu (likumprojekta 7. pants) ietverts šāds skaidrojums: "</w:t>
            </w:r>
            <w:r w:rsidR="00000000" w:rsidRPr="00000000" w:rsidDel="00000000">
              <w:rPr>
                <w:i w:val="1"/>
                <w:rtl w:val="0"/>
              </w:rPr>
              <w:t xml:space="preserve">Jūrlietu pārvaldes un jūras drošības likuma 6. panta pirmās daļas 12. punktā un 35. pantā ir iekļautas tiesību normas, kas izriet no Padomes 1998. gada 18. jūnija direktīvas 98/41/EK par to personu reģistrāciju, kas atrodas uz pasažieru kuģiem, kuri kursē uz Kopienas dalībvalstu ostām vai no tām. </w:t>
            </w:r>
            <w:r w:rsidR="00000000" w:rsidRPr="00000000" w:rsidDel="00000000">
              <w:rPr>
                <w:i w:val="1"/>
                <w:u w:val="single"/>
                <w:rtl w:val="0"/>
              </w:rPr>
              <w:t xml:space="preserve">Lai saskaņotu iepriekš minētās direktīvas un Jūrlietu pārvaldes un jūras drošības likuma tiesību normu tvērumu un saturu</w:t>
            </w:r>
            <w:r w:rsidR="00000000" w:rsidRPr="00000000" w:rsidDel="00000000">
              <w:rPr>
                <w:i w:val="1"/>
                <w:rtl w:val="0"/>
              </w:rPr>
              <w:t xml:space="preserve">, nepieciešami Jūrlietu pārvaldes un jūras drošības likuma normu </w:t>
            </w:r>
            <w:r w:rsidR="00000000" w:rsidRPr="00000000" w:rsidDel="00000000">
              <w:rPr>
                <w:i w:val="1"/>
                <w:u w:val="single"/>
                <w:rtl w:val="0"/>
              </w:rPr>
              <w:t xml:space="preserve">redakcionāli</w:t>
            </w:r>
            <w:r w:rsidR="00000000" w:rsidRPr="00000000" w:rsidDel="00000000">
              <w:rPr>
                <w:i w:val="1"/>
                <w:rtl w:val="0"/>
              </w:rPr>
              <w:t xml:space="preserve"> precizējumi.</w:t>
            </w:r>
            <w:r w:rsidR="00000000" w:rsidRPr="00000000" w:rsidDel="00000000">
              <w:rPr>
                <w:rtl w:val="0"/>
              </w:rPr>
              <w:t xml:space="preserve">" Saistībā 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izvērtēt un precizēt norādi, ka grozījumi ir tikai redakcionāla rakstura, ņemot vērā, ka tie paredz aizstāt vārdus "kuģu pasažieri" ar vārdiem "personas uz pasažieru kuģa", kas ir saturiski dažādas personu grupas, tādējādi, šķiet, mainot tiesību normu tvērumu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anotācijā izvērstāk skaidrot, no kādām iepriekš minētās direktīvas prasībām (vai direktīvas tvēruma kopumā) izriet nepieciešamie saskaņojumi. Proti, aicinām izvērstāk un precīzāk raksturot problēmu, kuras dēļ nepieciešami attiecīgie grozījumi. Lūdzam arī izvērstāk skaidrot, kādēļ likuma 35. panta pirmo daļu paredzēts izteikt tieši šādā redakcijā, ņemot vērā, ka tā ievērojami atšķiras no šībrīža likuma 35. panta pirmās daļas redakcijas. Citastarp lūdzam skaidrot, kādēļ iecerēts noteikt, ka kuģošanas kompānija nodrošina to personu reģistrāciju, kas atrodas uz pasažieru kuģiem, kuri kursē tieši un tikai </w:t>
            </w:r>
            <w:r w:rsidR="00000000" w:rsidRPr="00000000" w:rsidDel="00000000">
              <w:rPr>
                <w:u w:val="single"/>
                <w:rtl w:val="0"/>
              </w:rPr>
              <w:t xml:space="preserve">uz Eiropas Savienības dalībvalstu ostām vai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izvērtēt, vai ar grozījumiem faktiski netiek atkārtoti pārņemtas likumprojekta anotācijā minētās direktīvas prasības un papildināt anotācijas 5.1. sadaļu un 5.4. sadaļas 1. tabulu, vai sniegt atbilstošu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kuģa ienākšanu, kuģa palikšanu ostā un kuģa iziešanu no ostas saistītie ziņošanas pienākumi, tostarp regulā Nr. </w:t>
            </w:r>
            <w:r w:rsidR="00000000" w:rsidRPr="00000000" w:rsidDel="00000000">
              <w:rPr>
                <w:rtl w:val="0"/>
              </w:rPr>
              <w:t xml:space="preserve">2019/1239</w:t>
            </w:r>
            <w:r w:rsidR="00000000" w:rsidRPr="00000000" w:rsidDel="00000000">
              <w:rPr>
                <w:rtl w:val="0"/>
              </w:rPr>
              <w:t xml:space="preserve"> uzskaitītie ziņošanas pienākumi, (turpmāk — ostu formalitātes)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paziņošana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bīstamu un piesārņojošu kuģa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 par kuģa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kuģa pirmsienākšanas aizsardzības informācijas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paziņošana par personām, kas nokļuvušas un uzturas uz kuģa nelegāli;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ziņošana saskaņā ar 1965.gada Konvenciju par starptautiskās jūras satiksmes atvieglošanu;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ziņošana saistībā ar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ziņošana saistībā ar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ziņošana saistībā ar kravas veterināro, fitosanitāro, pārtikas nekaitīguma, nepārtikas preču drošuma, kā arī kvalitātes un klasifikācijas kontroli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ziņošana par nepieciešamību veikt paplašinātu inspekciju ostas valsts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zvejas darbību un nozvejas uzraudzību saistītā ziņošana pirms zvejas kuģa ienākšanas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ziņošana par personām uz pasažieru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beramkravu kuģa drošu kraušanu saistītā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ziņošana statistikas pārskatiem par kravu un pasažieru jūras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ziņošana ostas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8. pantu (likuma 41.</w:t>
            </w:r>
            <w:r w:rsidR="00000000" w:rsidRPr="00000000" w:rsidDel="00000000">
              <w:rPr>
                <w:vertAlign w:val="superscript"/>
                <w:rtl w:val="0"/>
              </w:rPr>
              <w:t xml:space="preserve">1</w:t>
            </w:r>
            <w:r w:rsidR="00000000" w:rsidRPr="00000000" w:rsidDel="00000000">
              <w:rPr>
                <w:rtl w:val="0"/>
              </w:rPr>
              <w:t xml:space="preserve"> panta pirmo daļu) paredzēts uzskaitīt ar kuģa ienākšanu, kuģa palikšanu ostā un kuģa iziešanu no ostas saistītos ziņošanas pienākumus, </w:t>
            </w:r>
            <w:r w:rsidR="00000000" w:rsidRPr="00000000" w:rsidDel="00000000">
              <w:rPr>
                <w:u w:val="single"/>
                <w:rtl w:val="0"/>
              </w:rPr>
              <w:t xml:space="preserve">tostarp Eiropas Parlamenta un Padomes 2019. gada 20. jūnija regulā (ES) Nr. 2019/1239, ar ko izveido Eiropas Jūras vienloga sistēmas vidi un ar ko atceļ Direktīvu 2010/65/ES</w:t>
            </w:r>
            <w:r w:rsidR="00000000" w:rsidRPr="00000000" w:rsidDel="00000000">
              <w:rPr>
                <w:rtl w:val="0"/>
              </w:rPr>
              <w:t xml:space="preserve"> (turpmāk – regula Nr. 2019/1239) uzskaitītos ziņošanas pienākumus. Saistībā ar minēto paužam bažas, ka likumprojekta 8. pantā, konkrēti uzskaitot minētās regulas pielikumā noteiktos ziņošanas pienākumus, pirmšķietami tiek dublētas minētās regulas prasības, tādēļ lūdzam izvērtēt un nepieciešamības gadījumā precizēt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Reizē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izvērtēt iespēju uzskaitīt ziņošanas pienākumus, nedublējot regulas pielikumā noteiktos ziņošanas pienākumus, un, piemēram, norādot, ka papildus minētajiem ziņošanas pienākumiem nepieciešams nodrošināt arī regulā Nr. 2019/1239 uzskaitīto ziņošanas pienākumu izpildi v.tml. Alternatīvi lūdzam sniegt pamatotu skaidrojumu par minēto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anotācijas 5.4. sadaļas 1. tabulā norādīt informāciju par regulas Nr. 2019/1239 pielikuma prasību ieviešanu likumprojekta 8. pantā jaunā redakcijā izteiktā likuma 41.</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 Grozījumi šā likuma 41.</w:t>
            </w:r>
            <w:r w:rsidR="00000000" w:rsidRPr="00000000" w:rsidDel="00000000">
              <w:rPr>
                <w:vertAlign w:val="superscript"/>
                <w:rtl w:val="0"/>
              </w:rPr>
              <w:t xml:space="preserve">1</w:t>
            </w:r>
            <w:r w:rsidR="00000000" w:rsidRPr="00000000" w:rsidDel="00000000">
              <w:rPr>
                <w:rtl w:val="0"/>
              </w:rPr>
              <w:t xml:space="preserve"> un 41.</w:t>
            </w:r>
            <w:r w:rsidR="00000000" w:rsidRPr="00000000" w:rsidDel="00000000">
              <w:rPr>
                <w:vertAlign w:val="superscript"/>
                <w:rtl w:val="0"/>
              </w:rPr>
              <w:t xml:space="preserve">2</w:t>
            </w:r>
            <w:r w:rsidR="00000000" w:rsidRPr="00000000" w:rsidDel="00000000">
              <w:rPr>
                <w:rtl w:val="0"/>
              </w:rPr>
              <w:t xml:space="preserve"> pantā stājas spēkā 2025.gada 15.augustā."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 sadaļā sniegt pamatojumu likumprojekta 12. pantā ietvertā likuma pārejas noteikumu 44. punkta nepieciešamībai, jo šobrīd attiecīgs pamatojums šajā anotācijas sadaļā nav ietverts, jo īpaši attiecībā uz likuma 41.</w:t>
            </w:r>
            <w:r w:rsidR="00000000" w:rsidRPr="00000000" w:rsidDel="00000000">
              <w:rPr>
                <w:vertAlign w:val="superscript"/>
                <w:rtl w:val="0"/>
              </w:rPr>
              <w:t xml:space="preserve">1</w:t>
            </w:r>
            <w:r w:rsidR="00000000" w:rsidRPr="00000000" w:rsidDel="00000000">
              <w:rPr>
                <w:rtl w:val="0"/>
              </w:rPr>
              <w:t xml:space="preserve"> pantu. Papildus, ja minētais pārejas noteikums saistīts ar regulas Nr. 2019/1239 piemērošanas sākuma datumu (sk. regulas 26. panta 2. punktu), lūdzam izvērtēt, vai nav nepieciešams šo pārejas noteikumu attiecināt arī uz likumprojekta 1. pantā ietverto likuma 5. panta 6.</w:t>
            </w:r>
            <w:r w:rsidR="00000000" w:rsidRPr="00000000" w:rsidDel="00000000">
              <w:rPr>
                <w:vertAlign w:val="superscript"/>
                <w:rtl w:val="0"/>
              </w:rPr>
              <w:t xml:space="preserve">2</w:t>
            </w:r>
            <w:r w:rsidR="00000000" w:rsidRPr="00000000" w:rsidDel="00000000">
              <w:rPr>
                <w:rtl w:val="0"/>
              </w:rPr>
              <w:t xml:space="preserve"> punktu. Attiecīgi nepieciešams arī izvērtēt un precizēt likumprojektu vai sniegt skaidrojumu,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izvērtēt iespēju likumprojekta 12. pantā ietvertā likuma pārejas noteikumu 44. punktā saturiski raksturot, par kādiem tieši grozījumiem likuma 41.</w:t>
            </w:r>
            <w:r w:rsidR="00000000" w:rsidRPr="00000000" w:rsidDel="00000000">
              <w:rPr>
                <w:vertAlign w:val="superscript"/>
                <w:rtl w:val="0"/>
              </w:rPr>
              <w:t xml:space="preserve">1</w:t>
            </w:r>
            <w:r w:rsidR="00000000" w:rsidRPr="00000000" w:rsidDel="00000000">
              <w:rPr>
                <w:rtl w:val="0"/>
              </w:rPr>
              <w:t xml:space="preserve"> un 41.</w:t>
            </w:r>
            <w:r w:rsidR="00000000" w:rsidRPr="00000000" w:rsidDel="00000000">
              <w:rPr>
                <w:vertAlign w:val="superscript"/>
                <w:rtl w:val="0"/>
              </w:rPr>
              <w:t xml:space="preserve">2</w:t>
            </w:r>
            <w:r w:rsidR="00000000" w:rsidRPr="00000000" w:rsidDel="00000000">
              <w:rPr>
                <w:rtl w:val="0"/>
              </w:rPr>
              <w:t xml:space="preserve"> pantā ir runa. Kaut arī līdz šim likuma 41.</w:t>
            </w:r>
            <w:r w:rsidR="00000000" w:rsidRPr="00000000" w:rsidDel="00000000">
              <w:rPr>
                <w:vertAlign w:val="superscript"/>
                <w:rtl w:val="0"/>
              </w:rPr>
              <w:t xml:space="preserve">1 </w:t>
            </w:r>
            <w:r w:rsidR="00000000" w:rsidRPr="00000000" w:rsidDel="00000000">
              <w:rPr>
                <w:rtl w:val="0"/>
              </w:rPr>
              <w:t xml:space="preserve">un 41.</w:t>
            </w:r>
            <w:r w:rsidR="00000000" w:rsidRPr="00000000" w:rsidDel="00000000">
              <w:rPr>
                <w:vertAlign w:val="superscript"/>
                <w:rtl w:val="0"/>
              </w:rPr>
              <w:t xml:space="preserve">2</w:t>
            </w:r>
            <w:r w:rsidR="00000000" w:rsidRPr="00000000" w:rsidDel="00000000">
              <w:rPr>
                <w:rtl w:val="0"/>
              </w:rPr>
              <w:t xml:space="preserve"> pantā nav veikti grozījumi, nākotnē iespējami arī citi grozījumi minētajos likuma pantos un pārejas noteikumi saistībā ar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iekļaut likumprojekta 10. pantā paredzētā pārkāpuma satura skaidrojumu un no likuma izrietošās korespondējošās tiesību normas, par kuru neievērošanu būs paredzēta administratīvā atbildība. Papildus lūdzam likumprojekta anotāciju papildināt ar administratīvās atbildības nepieciešamības un pieļaujamības kritēriju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nozīmīgs rādītājs ir arī problēmsituācijas aktualitāte, proti, vai attiecīgi pārkāpumi faktiski tiek izdarīti pietiekami bieži, lai par to būtu nepieciešams paredzēt administratīvo atbildību, vai esošais regulējums nav novecojis (sal. </w:t>
            </w:r>
            <w:r w:rsidR="00000000" w:rsidRPr="00000000" w:rsidDel="00000000">
              <w:rPr>
                <w:i w:val="1"/>
                <w:rtl w:val="0"/>
              </w:rPr>
              <w:t xml:space="preserve">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w:t>
            </w:r>
            <w:r w:rsidR="00000000" w:rsidRPr="00000000" w:rsidDel="00000000">
              <w:rPr>
                <w:b w:val="1"/>
                <w:rtl w:val="0"/>
              </w:rPr>
              <w:t xml:space="preserve">administratīvā akta (rīkojuma, procesa) prioritātes princips </w:t>
            </w:r>
            <w:r w:rsidR="00000000" w:rsidRPr="00000000" w:rsidDel="00000000">
              <w:rPr>
                <w:rtl w:val="0"/>
              </w:rPr>
              <w:t xml:space="preserve">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Sabiedriskās kārtības mērķa sasniegšanas efektivitāte</w:t>
            </w:r>
            <w:r w:rsidR="00000000" w:rsidRPr="00000000" w:rsidDel="00000000">
              <w:rPr>
                <w:rtl w:val="0"/>
              </w:rPr>
              <w:t xml:space="preserv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w:t>
            </w:r>
            <w:r w:rsidR="00000000" w:rsidRPr="00000000" w:rsidDel="00000000">
              <w:rPr>
                <w:b w:val="1"/>
                <w:rtl w:val="0"/>
              </w:rPr>
              <w:t xml:space="preserve">nav paredzēts civiltiesisku strīdu risināšanai</w:t>
            </w:r>
            <w:r w:rsidR="00000000" w:rsidRPr="00000000" w:rsidDel="00000000">
              <w:rPr>
                <w:rtl w:val="0"/>
              </w:rPr>
              <w:t xml:space="preserve">.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w:t>
            </w:r>
            <w:r w:rsidR="00000000" w:rsidRPr="00000000" w:rsidDel="00000000">
              <w:rPr>
                <w:b w:val="1"/>
                <w:rtl w:val="0"/>
              </w:rPr>
              <w:t xml:space="preserve">bīstamība vai kaitīgums sabiedrības interesēm</w:t>
            </w:r>
            <w:r w:rsidR="00000000" w:rsidRPr="00000000" w:rsidDel="00000000">
              <w:rPr>
                <w:rtl w:val="0"/>
              </w:rPr>
              <w:t xml:space="preserve">.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w:t>
            </w:r>
            <w:r w:rsidR="00000000" w:rsidRPr="00000000" w:rsidDel="00000000">
              <w:rPr>
                <w:b w:val="1"/>
                <w:rtl w:val="0"/>
              </w:rPr>
              <w:t xml:space="preserve">aizliegts paredzēt administratīvos sodus par administratīvā akta labprātīgu neizpildīšanu</w:t>
            </w:r>
            <w:r w:rsidR="00000000" w:rsidRPr="00000000" w:rsidDel="00000000">
              <w:rPr>
                <w:rtl w:val="0"/>
              </w:rPr>
              <w:t xml:space="preserve">.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likumprojekta anotācijā iekļaut soda veida un apmēra izvēles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4. sadaļu par saistītajiem tiesību aktu projektiem, kurus būs nepieciešams izstrādāt, ņemot vērā likumprojektā ietverto regulējumu. Piemēram, vēršam uzmanību, ka saistībā ar likumprojektā paredzētajiem grozījumiem likuma 35. pantā un 41.</w:t>
            </w:r>
            <w:r w:rsidR="00000000" w:rsidRPr="00000000" w:rsidDel="00000000">
              <w:rPr>
                <w:vertAlign w:val="superscript"/>
                <w:rtl w:val="0"/>
              </w:rPr>
              <w:t xml:space="preserve">1 </w:t>
            </w:r>
            <w:r w:rsidR="00000000" w:rsidRPr="00000000" w:rsidDel="00000000">
              <w:rPr>
                <w:rtl w:val="0"/>
              </w:rPr>
              <w:t xml:space="preserve">pantā, šķiet, būs nepieciešami Ministru kabineta 2012. gada 15. maija noteikumos Nr. 339 "Noteikumi par ostu formalitātēm", kas citastarp izdoti uz likuma 35. panta otrajā daļā un 41.</w:t>
            </w:r>
            <w:r w:rsidR="00000000" w:rsidRPr="00000000" w:rsidDel="00000000">
              <w:rPr>
                <w:vertAlign w:val="superscript"/>
                <w:rtl w:val="0"/>
              </w:rPr>
              <w:t xml:space="preserve">1</w:t>
            </w:r>
            <w:r w:rsidR="00000000" w:rsidRPr="00000000" w:rsidDel="00000000">
              <w:rPr>
                <w:rtl w:val="0"/>
              </w:rPr>
              <w:t xml:space="preserve"> panta trešajā daļā ietvertā pilnvarojuma pamata. Tāpat arī, ņemot vērā likumprojekta 9. pantā paredzēto grozījumu, šķiet, būs nepieciešami arī grozījumi Ministru kabineta 2020. gada 11. februāra noteikumos Nr. 92 "Starptautiskās kravu loģistikas un ostu informācijas sistēmas noteikumi", kas izdoti uz likuma 41.</w:t>
            </w:r>
            <w:r w:rsidR="00000000" w:rsidRPr="00000000" w:rsidDel="00000000">
              <w:rPr>
                <w:vertAlign w:val="superscript"/>
                <w:rtl w:val="0"/>
              </w:rPr>
              <w:t xml:space="preserve">2</w:t>
            </w:r>
            <w:r w:rsidR="00000000" w:rsidRPr="00000000" w:rsidDel="00000000">
              <w:rPr>
                <w:rtl w:val="0"/>
              </w:rPr>
              <w:t xml:space="preserve"> panta trešajā daļā ietvertā pilnvarojuma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 2019/1239 normās paredzēto rīcības brīvību (sk., piemēram, regulas 4. panta 4. punktu ("</w:t>
            </w:r>
            <w:r w:rsidR="00000000" w:rsidRPr="00000000" w:rsidDel="00000000">
              <w:rPr>
                <w:i w:val="1"/>
                <w:rtl w:val="0"/>
              </w:rPr>
              <w:t xml:space="preserve">Izņēmuma apstākļos dalībvalsts var prasīt deklarētājiem sniegt papildu datu elementus bez Komisijas piekrišanas laikposmā, kas īsāks par trim mēnešiem. [..] Dalībvalsts var turpināt prasīt deklarētājiem sniegt papildu datu elementus, līdz tiek pieņemts Komisijas lēmums, un, ja lēmums ir pozitīvs, – līdz tiek ieviesta grozītā EMSWe datu kopa.</w:t>
            </w:r>
            <w:r w:rsidR="00000000" w:rsidRPr="00000000" w:rsidDel="00000000">
              <w:rPr>
                <w:rtl w:val="0"/>
              </w:rPr>
              <w:t xml:space="preserve">", 5. panta 1. punktu ("</w:t>
            </w:r>
            <w:r w:rsidR="00000000" w:rsidRPr="00000000" w:rsidDel="00000000">
              <w:rPr>
                <w:i w:val="1"/>
                <w:rtl w:val="0"/>
              </w:rPr>
              <w:t xml:space="preserve">Dalībvalstis var kopīgi ar vienu vai vairākām citām dalībvalstīm izveidot jūras vienloga sistēmu</w:t>
            </w:r>
            <w:r w:rsidR="00000000" w:rsidRPr="00000000" w:rsidDel="00000000">
              <w:rPr>
                <w:rtl w:val="0"/>
              </w:rPr>
              <w:t xml:space="preserve">.</w:t>
            </w:r>
            <w:r w:rsidR="00000000" w:rsidRPr="00000000" w:rsidDel="00000000">
              <w:rPr>
                <w:rtl w:val="0"/>
              </w:rPr>
              <w:t xml:space="preserve">"), lūdzam aizpildīt aili par rīcības brīvības izmantošanu, sniedzot skaidrojumu, vai un kā izmantota attiecīgajās regulas normās paredzētā rīcības brīvība dalībvalstij, kā arī skaidrojot rīcības brīvības izmantošanas vai neizmantošanas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tabulā sniegt skaidrojumu, vai regulas Nr. 2019/1239 prasību pilnīgai un efektīvai piemērošanai paredzēta vēl kādu normatīvo aktu izstrāde vai citi ieviešanas pasākumi (sk., piemēram, 12. panta 3. punktu: "</w:t>
            </w:r>
            <w:r w:rsidR="00000000" w:rsidRPr="00000000" w:rsidDel="00000000">
              <w:rPr>
                <w:i w:val="1"/>
                <w:rtl w:val="0"/>
              </w:rPr>
              <w:t xml:space="preserve">Attiecībā uz piekļuvi valsts jūras vienloga sistēmai dažādās dalībvalstīs deklarētāju vai datu pakalpojumu sniedzēju, kas reģistrēts EMSWe lietotāju reģistra un piekļuves pārvaldības sistēmā, uzskata par reģistrētu valsts jūras vienloga sistēmā visās dalībvalstīs, un tas darbojas to </w:t>
            </w:r>
            <w:r w:rsidR="00000000" w:rsidRPr="00000000" w:rsidDel="00000000">
              <w:rPr>
                <w:i w:val="1"/>
                <w:u w:val="single"/>
                <w:rtl w:val="0"/>
              </w:rPr>
              <w:t xml:space="preserve">piekļuves tiesību robežās, ko katra dalībvalsts piešķir saskaņā ar saviem valsts noteikumiem</w:t>
            </w:r>
            <w:r w:rsidR="00000000" w:rsidRPr="00000000" w:rsidDel="00000000">
              <w:rPr>
                <w:u w:val="single"/>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2019/1239 12. panta 2. punkts, šķiet, faktiski ir ieviests arī likumprojekta 9. pantā ietvertajā likuma 41.</w:t>
            </w:r>
            <w:r w:rsidR="00000000" w:rsidRPr="00000000" w:rsidDel="00000000">
              <w:rPr>
                <w:vertAlign w:val="superscript"/>
                <w:rtl w:val="0"/>
              </w:rPr>
              <w:t xml:space="preserve">2</w:t>
            </w:r>
            <w:r w:rsidR="00000000" w:rsidRPr="00000000" w:rsidDel="00000000">
              <w:rPr>
                <w:rtl w:val="0"/>
              </w:rPr>
              <w:t xml:space="preserve"> panta otrās daļas otrajā teikumā, tādēļ lūdzam izvērtēt un attiecīgi precizēt likumprojekta anotācijas 5.4. sadaļas 1. tabulu. Papildus lūdzam arī izvērtēt, vai nebūtu precizējama arī anotācijas 1.3. sadaļā ietvertā saistītā informācija. Proti, norādām, ka regulas Nr. 2019/1239 12. panta 2. punkta ieviešana likuma  5. panta 6.</w:t>
            </w:r>
            <w:r w:rsidR="00000000" w:rsidRPr="00000000" w:rsidDel="00000000">
              <w:rPr>
                <w:vertAlign w:val="superscript"/>
                <w:rtl w:val="0"/>
              </w:rPr>
              <w:t xml:space="preserve">1</w:t>
            </w:r>
            <w:r w:rsidR="00000000" w:rsidRPr="00000000" w:rsidDel="00000000">
              <w:rPr>
                <w:rtl w:val="0"/>
              </w:rPr>
              <w:t xml:space="preserve"> punktā ir nesaraujami saistīta arī ar likuma 41.</w:t>
            </w:r>
            <w:r w:rsidR="00000000" w:rsidRPr="00000000" w:rsidDel="00000000">
              <w:rPr>
                <w:vertAlign w:val="superscript"/>
                <w:rtl w:val="0"/>
              </w:rPr>
              <w:t xml:space="preserve">2</w:t>
            </w:r>
            <w:r w:rsidR="00000000" w:rsidRPr="00000000" w:rsidDel="00000000">
              <w:rPr>
                <w:rtl w:val="0"/>
              </w:rPr>
              <w:t xml:space="preserve"> panta otrās daļas 2. teikumu, kas noteic, ka Starptautiskā kravu loģistikas un ostu informācijas sistēma (SKLOIS) pilda regulā Nr. 2019/1239 noteiktās valsts jūras vienloga sistēmas funkcijas. Alternatīvi lūdzam sniegt skaidrojumu, kādēļ precizējumi anotācijas 1.3. un 5.4. sadaļās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pilda Starptautiskās kravu loģistikas un ostu informācijas sistēmas (SKLOIS) pārziņa funkcijas. Par Starptautiskās kravu loģistikas un ostu informācijas sistēmas (SKLOIS) informācijas un komunikācijas tehnoloģiju resursu un pakalpojumu pārvaldību Satiksmes ministrija slēdz deleģēšanas līgumu ar Latvijas Jūras administrāciju;";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 likuma 5. panta 6.</w:t>
            </w:r>
            <w:r w:rsidR="00000000" w:rsidRPr="00000000" w:rsidDel="00000000">
              <w:rPr>
                <w:vertAlign w:val="superscript"/>
                <w:rtl w:val="0"/>
              </w:rPr>
              <w:t xml:space="preserve">1</w:t>
            </w:r>
            <w:r w:rsidR="00000000" w:rsidRPr="00000000" w:rsidDel="00000000">
              <w:rPr>
                <w:rtl w:val="0"/>
              </w:rPr>
              <w:t xml:space="preserve"> punktā un 6. panta pirmās daļas 12.</w:t>
            </w:r>
            <w:r w:rsidR="00000000" w:rsidRPr="00000000" w:rsidDel="00000000">
              <w:rPr>
                <w:vertAlign w:val="superscript"/>
                <w:rtl w:val="0"/>
              </w:rPr>
              <w:t xml:space="preserve">1</w:t>
            </w:r>
            <w:r w:rsidR="00000000" w:rsidRPr="00000000" w:rsidDel="00000000">
              <w:rPr>
                <w:rtl w:val="0"/>
              </w:rPr>
              <w:t xml:space="preserve"> punktā ietverts regulējums par deleģēšanas līguma noslēgšanu ar Latvijas Jūras administrāciju, tomēr, ņemot vērā likumprojektā ietverto regulējumu, ar ko paredzēts grozīt minētās likuma vienības, aicinām ietvert likumprojekta anotācijā skaidrojumu par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Valsts pārvaldes iekārtas likuma 40. panta pirmā daļa noteic, ka publiska persona var deleģēt privātpersonai un citai publiskai personai (turpmāk – pilnvarotā persona) pārvaldes uzdevumu, ja pilnvarotā persona attiecīgo uzdevumu var veikt efektīvāk. Savukārt Valsts pārvaldes iekārtas likuma 42. pants noteic, ka 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 Ievērojot minēto, lūdzam papildināt anotāciju ar atbilstošu informāciju, kā arī lūdzam skaidrot, kāds tieši pārvaldes uzdevums tiks deleģēts, un no kāda normatīvā akta vai normatīvajiem aktiem izriet attiecīgs Satiksmes ministrijas pārvaldes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Ja normatīvajos aktos nav noteikta konkrēta Latvijas Jūras administrācijas struktūrvienība vai  tās amatpersona, kas pieņem lēmumu šā panta pirmajā daļā minēto funkciju īstenošanai, tad šādu lēmumu Latvijas Jūras administrācijas vārdā pieņem Latvijas Jūras administrācijas valdes priekšsēdētājs. Šā panta pirmajā daļā minēto funkciju īstenošanai pieņemtos Latvijas Jūras administrācijas lēmumus var apstrīdēt un pārsūdzēt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Jūras administrācijas lēmumus, ko sākotnēji pieņem Latvijas Jūras administrācijas struktūrvienības vai to amatpersonas, Administratīvā procesa likumā noteiktajā kārtībā var apstrīdēt Latvijas Jūras administrācijas valdes priekšsēdētājam. Latvijas Jūras administrācijas valdes priekšsēdētāja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Jūras administrācijas lēmumus, ko sākotnēji pieņem Latvijas Jūras administrācijas valdes priekšsēdētājs, Administratīvā procesa likumā noteiktajā kārtībā var apstrīdēt Satiksmes ministrijā. Satiksmes ministrijas lēmumus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paredzēto likuma 6. panta 3.</w:t>
            </w:r>
            <w:r w:rsidR="00000000" w:rsidRPr="00000000" w:rsidDel="00000000">
              <w:rPr>
                <w:vertAlign w:val="superscript"/>
                <w:rtl w:val="0"/>
              </w:rPr>
              <w:t xml:space="preserve">1</w:t>
            </w:r>
            <w:r w:rsidR="00000000" w:rsidRPr="00000000" w:rsidDel="00000000">
              <w:rPr>
                <w:rtl w:val="0"/>
              </w:rPr>
              <w:t xml:space="preserve"> daļu lūdzam izvērtēt un precizēt, aizstājot vārdu “funkciju” ar vārdu “uzdevumu”, jo atbilstoši Valsts pārvaldes iekārtas likuma 41. panta pirmajai daļai publiska persona privātpersonai var deleģēt pārvaldes uzdevumus, kuru izpilde ietilpst šīs publiskās personas vai tās iestādes kompetencē. Deleģējot pārvaldes uzdevumus, par funkcijas izpildi kopumā atbild attiecīgā publiskā persona. Vēršam uzmanību, ka Latvijas Jūras administrācija kā valsts kapitālsabiedrība Valsts pārvaldes iekārtas likuma izpratnē ir privātpersona, kurai tiek deleģēts valsts pārvaldes uzdevums. Vienlaikus lūdzam šādu vārdu aizstāšanu veikt arī citās likuma normās, kas nosaka privātpersonas – Latvijas Jūras administrācijas kā institūcijas kompetenci, proti, likuma 4. panta pirmajā daļā, 5. panta 5. punktā, 6. panta trešajā daļā, 3.</w:t>
            </w:r>
            <w:r w:rsidR="00000000" w:rsidRPr="00000000" w:rsidDel="00000000">
              <w:rPr>
                <w:vertAlign w:val="superscript"/>
                <w:rtl w:val="0"/>
              </w:rPr>
              <w:t xml:space="preserve">1 </w:t>
            </w:r>
            <w:r w:rsidR="00000000" w:rsidRPr="00000000" w:rsidDel="00000000">
              <w:rPr>
                <w:rtl w:val="0"/>
              </w:rPr>
              <w:t xml:space="preserve">daļā un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kuģa ienākšanu, kuģa palikšanu ostā un kuģa iziešanu no ostas saistītie ziņošanas pienākumi, tostarp regulā Nr. </w:t>
            </w:r>
            <w:r w:rsidR="00000000" w:rsidRPr="00000000" w:rsidDel="00000000">
              <w:rPr>
                <w:rtl w:val="0"/>
              </w:rPr>
              <w:t xml:space="preserve">2019/1239</w:t>
            </w:r>
            <w:r w:rsidR="00000000" w:rsidRPr="00000000" w:rsidDel="00000000">
              <w:rPr>
                <w:rtl w:val="0"/>
              </w:rPr>
              <w:t xml:space="preserve"> uzskaitītie ziņošanas pienākumi, (turpmāk — ostu formalitātes)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paziņošana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paziņošana par bīstamu un piesārņojošu kuģa kravu;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 par kuģa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kuģa pirmsienākšanas aizsardzības informācijas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paziņošana par personām, kas nokļuvušas un uzturas uz kuģa nelegāli;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ziņošana saskaņā ar 1965.gada Konvenciju par starptautiskās jūras satiksmes atvieglošanu;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ziņošana saistībā ar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ziņošana saistībā ar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ziņošana saistībā ar kravas veterināro, fitosanitāro, pārtikas nekaitīguma, nepārtikas preču drošuma, kā arī kvalitātes un klasifikācijas kontroli robežšķērsošanas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ziņošana par nepieciešamību veikt paplašinātu inspekciju ostas valsts kontroles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zvejas darbību un nozvejas uzraudzību saistītā ziņošana pirms zvejas kuģa ienākšanas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ziņošana par personām uz pasažieru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beramkravu kuģa drošu kraušanu saistītā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ziņošana statistikas pārskatiem par kravu un pasažieru jūras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ziņošana ostas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8. pantā izteiktā likuma 41.</w:t>
            </w:r>
            <w:r w:rsidR="00000000" w:rsidRPr="00000000" w:rsidDel="00000000">
              <w:rPr>
                <w:vertAlign w:val="superscript"/>
                <w:rtl w:val="0"/>
              </w:rPr>
              <w:t xml:space="preserve">1</w:t>
            </w:r>
            <w:r w:rsidR="00000000" w:rsidRPr="00000000" w:rsidDel="00000000">
              <w:rPr>
                <w:rtl w:val="0"/>
              </w:rPr>
              <w:t xml:space="preserve"> panta pirmās daļas atsevišķos punktos vai anotācijā konkretizēt ziņojamo informāciju, proti, precizēt, tieši kādu informāciju nepieciešams ziņot (piemēram, bet ne tikai, 12. punktā "ziņošana par personām uz pasažieru kuģa", 15. punktā "ziņošana ostas vajadzībām" u.c.) vai arī sniegt skaidrojumu anotācijā, kādos normatīvajos aktos attiecīgie ziņošanas pienākumi ir konkretizēti.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redakcionāli precizēt 14. punktu "ziņošana statistikas pārskatiem par kravu un pasažieru jūras pārvadājumiem", pašreizējā formulējuma vietā atkarībā no normas mērķa norādot uz, piemēram, statistikas pārskatu par kravu un pasažieru jūras pārvadājumiem ziņošanu vai ziņošanu statistikas pārskatu par kravu un pasažieru jūras pārvadājumiem vajadzībām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minēts: "</w:t>
            </w:r>
            <w:r w:rsidR="00000000" w:rsidRPr="00000000" w:rsidDel="00000000">
              <w:rPr>
                <w:i w:val="1"/>
                <w:rtl w:val="0"/>
              </w:rPr>
              <w:t xml:space="preserve">Jūrlietu pārvaldes un jūras drošības likuma </w:t>
            </w:r>
            <w:r w:rsidR="00000000" w:rsidRPr="00000000" w:rsidDel="00000000">
              <w:rPr>
                <w:i w:val="1"/>
                <w:u w:val="single"/>
                <w:rtl w:val="0"/>
              </w:rPr>
              <w:t xml:space="preserve">41.</w:t>
            </w:r>
            <w:r w:rsidR="00000000" w:rsidRPr="00000000" w:rsidDel="00000000">
              <w:rPr>
                <w:i w:val="1"/>
                <w:u w:val="single"/>
                <w:vertAlign w:val="superscript"/>
                <w:rtl w:val="0"/>
              </w:rPr>
              <w:t xml:space="preserve">1</w:t>
            </w:r>
            <w:r w:rsidR="00000000" w:rsidRPr="00000000" w:rsidDel="00000000">
              <w:rPr>
                <w:i w:val="1"/>
                <w:rtl w:val="0"/>
              </w:rPr>
              <w:t xml:space="preserve"> panta otrā daļa tiek izteikta jaunā redakcijā, nosakot arī to, ka Starptautiskā kravu loģistikas un ostu informācijas sistēma (SKLOIS) pilda regulā Nr. 2019/1239 noteiktās valsts jūras vienloga sistēmas (MNSW) funkcijas.</w:t>
            </w:r>
            <w:r w:rsidR="00000000" w:rsidRPr="00000000" w:rsidDel="00000000">
              <w:rPr>
                <w:rtl w:val="0"/>
              </w:rPr>
              <w:t xml:space="preserve">" Aicinām tehniski precizēt minēto informāciju, ņemot vērā, ka attiecīgs grozījums paredzēts likuma 41.</w:t>
            </w:r>
            <w:r w:rsidR="00000000" w:rsidRPr="00000000" w:rsidDel="00000000">
              <w:rPr>
                <w:vertAlign w:val="superscript"/>
                <w:rtl w:val="0"/>
              </w:rPr>
              <w:t xml:space="preserve">2</w:t>
            </w:r>
            <w:r w:rsidR="00000000" w:rsidRPr="00000000" w:rsidDel="00000000">
              <w:rPr>
                <w:rtl w:val="0"/>
              </w:rPr>
              <w:t xml:space="preserve"> panta otrajā daļā, nevis 41.</w:t>
            </w:r>
            <w:r w:rsidR="00000000" w:rsidRPr="00000000" w:rsidDel="00000000">
              <w:rPr>
                <w:vertAlign w:val="superscript"/>
                <w:rtl w:val="0"/>
              </w:rPr>
              <w:t xml:space="preserve">1</w:t>
            </w:r>
            <w:r w:rsidR="00000000" w:rsidRPr="00000000" w:rsidDel="00000000">
              <w:rPr>
                <w:rtl w:val="0"/>
              </w:rPr>
              <w:t xml:space="preserve">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saistībā ar likumprojekta 8. pantā paredzēto likuma 41.</w:t>
            </w:r>
            <w:r w:rsidR="00000000" w:rsidRPr="00000000" w:rsidDel="00000000">
              <w:rPr>
                <w:vertAlign w:val="superscript"/>
                <w:rtl w:val="0"/>
              </w:rPr>
              <w:t xml:space="preserve">1</w:t>
            </w:r>
            <w:r w:rsidR="00000000" w:rsidRPr="00000000" w:rsidDel="00000000">
              <w:rPr>
                <w:rtl w:val="0"/>
              </w:rPr>
              <w:t xml:space="preserve"> panta otrās daļas izslēgšanu ietverts šāds skaidrojums: "</w:t>
            </w:r>
            <w:r w:rsidR="00000000" w:rsidRPr="00000000" w:rsidDel="00000000">
              <w:rPr>
                <w:i w:val="1"/>
                <w:rtl w:val="0"/>
              </w:rPr>
              <w:t xml:space="preserve">Jūrlietu pārvaldes un jūras drošības likuma 41.</w:t>
            </w:r>
            <w:r w:rsidR="00000000" w:rsidRPr="00000000" w:rsidDel="00000000">
              <w:rPr>
                <w:i w:val="1"/>
                <w:vertAlign w:val="superscript"/>
                <w:rtl w:val="0"/>
              </w:rPr>
              <w:t xml:space="preserve">1</w:t>
            </w:r>
            <w:r w:rsidR="00000000" w:rsidRPr="00000000" w:rsidDel="00000000">
              <w:rPr>
                <w:i w:val="1"/>
                <w:rtl w:val="0"/>
              </w:rPr>
              <w:t xml:space="preserve"> panta [..] otrajā daļā noteiktais personu, kuru pienākumos ir ziņošanas pienākumu kārtošana, loks var būt plašāks un tiek identificēts, </w:t>
            </w:r>
            <w:r w:rsidR="00000000" w:rsidRPr="00000000" w:rsidDel="00000000">
              <w:rPr>
                <w:i w:val="1"/>
                <w:u w:val="single"/>
                <w:rtl w:val="0"/>
              </w:rPr>
              <w:t xml:space="preserve">nosakot kārtību, kādā notiek konkrētā ziņošanas pienākuma kārtošana</w:t>
            </w:r>
            <w:r w:rsidR="00000000" w:rsidRPr="00000000" w:rsidDel="00000000">
              <w:rPr>
                <w:i w:val="1"/>
                <w:rtl w:val="0"/>
              </w:rPr>
              <w:t xml:space="preserve">. [..] Jūrlietu pārvaldes un jūras drošības likuma 41.</w:t>
            </w:r>
            <w:r w:rsidR="00000000" w:rsidRPr="00000000" w:rsidDel="00000000">
              <w:rPr>
                <w:i w:val="1"/>
                <w:vertAlign w:val="superscript"/>
                <w:rtl w:val="0"/>
              </w:rPr>
              <w:t xml:space="preserve">1</w:t>
            </w:r>
            <w:r w:rsidR="00000000" w:rsidRPr="00000000" w:rsidDel="00000000">
              <w:rPr>
                <w:i w:val="1"/>
                <w:rtl w:val="0"/>
              </w:rPr>
              <w:t xml:space="preserve"> panta otrā daļa, kurā noteiktas personas, kuru pienākumos ir ziņošanas pienākumu kārtošana, tiek izslēgta,</w:t>
            </w:r>
            <w:r w:rsidR="00000000" w:rsidRPr="00000000" w:rsidDel="00000000">
              <w:rPr>
                <w:i w:val="1"/>
                <w:u w:val="single"/>
                <w:rtl w:val="0"/>
              </w:rPr>
              <w:t xml:space="preserve"> ļaujot Ministru kabinetam, kurš ir pilnvarots noteikt ziņošanas pienākumu izpildes kārtību, identificēt arī subjektus, kuru pienākumos ietilpst ziņošanas pienākumu izpilde</w:t>
            </w:r>
            <w:r w:rsidR="00000000" w:rsidRPr="00000000" w:rsidDel="00000000">
              <w:rPr>
                <w:i w:val="1"/>
                <w:rtl w:val="0"/>
              </w:rPr>
              <w:t xml:space="preserve">.</w:t>
            </w:r>
            <w:r w:rsidR="00000000" w:rsidRPr="00000000" w:rsidDel="00000000">
              <w:rPr>
                <w:rtl w:val="0"/>
              </w:rPr>
              <w:t xml:space="preserve">" Saistībā ar minēto lūdzam izvērtēt, vai likuma 41.</w:t>
            </w:r>
            <w:r w:rsidR="00000000" w:rsidRPr="00000000" w:rsidDel="00000000">
              <w:rPr>
                <w:vertAlign w:val="superscript"/>
                <w:rtl w:val="0"/>
              </w:rPr>
              <w:t xml:space="preserve">1</w:t>
            </w:r>
            <w:r w:rsidR="00000000" w:rsidRPr="00000000" w:rsidDel="00000000">
              <w:rPr>
                <w:rtl w:val="0"/>
              </w:rPr>
              <w:t xml:space="preserve"> panta trešajā daļā ietvertais pilnvarojums Ministru kabinetam noteikt </w:t>
            </w:r>
            <w:r w:rsidR="00000000" w:rsidRPr="00000000" w:rsidDel="00000000">
              <w:rPr>
                <w:u w:val="single"/>
                <w:rtl w:val="0"/>
              </w:rPr>
              <w:t xml:space="preserve">kārtību, kādā notiek ostu formalitāšu kārtošana</w:t>
            </w:r>
            <w:r w:rsidR="00000000" w:rsidRPr="00000000" w:rsidDel="00000000">
              <w:rPr>
                <w:rtl w:val="0"/>
              </w:rPr>
              <w:t xml:space="preserve">, ir pietiekams, lai Ministru kabinets atbilstoši iepriekš ietvertajam skaidrojumam regulētu attiecīgos jautājumus.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Attiecīgi lūdzam izvērtēt, vai pilnvarojums ir pietiekams un vai nav nepieciešams to precizēt, un vai nu sniegt atbilstošu skaidrojumu likumprojekta anotācijā, vai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raksturot likumprojektā paredzētā regulējuma ietekmi arī uz citām institūcijām (piemēram, saistībā ar likumprojekta 10. panta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8.1.1. sadaļā konkretizēt, par kādiem pakalpojumiem likumprojekta kontekstā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13.08.2024.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13.08.2024.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