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papildinājumus likumprojekta anotācijā, aicinām izvērtēt, vai Ministru kabineta protokollēmumā nav paredzams uzdevums Ekonomikas ministrijai noteiktā termiņā sagatavot un iesniegt izskatīšanai Ministru kabinetā informatīvo ziņojumu par nepieciešamību ieviest Eiropas Parlamenta un Padomes 2024. gada 11. aprīļa Regulu (ES) 2024/1028 par datu vākšanu un kopīgošanu saistībā ar izmitināšanas vietu īstermiņa īres pakalpojumiem un ar ko groza Regulu (ES) 2018/1724 (turpmāk – Regula 2024/1028), ievērojot, ka no minētās regulas izriet dalībvalstu tiesības reģistrēšanas procedūras ieviest arī vēlākā periodā, kā arī iespēju, ka pēc noteikta laika minētās regulas 4. panta 2. punktā ietvertās prasības noteikšana varētu kļūt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5. 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skaidro projekta atbilstību Eiropas Savienības, nevis citiem starptautiskajiem tiesību aktiem. Proti, tas, kā tiek izpildītas Konvencijas, ar ko īsteno 1985.gada 14.jūnija Šengenas nolīgumu starp Beniluksa Ekonomikas savienības valstu valdībām, Vācijas Federatīvās Republikas valdību un Francijas Republikas valdību par pakāpenisku kontroles atcelšanu pie kopīgām robežām noteikto ārzemnieku deklarāciju aizpildīšana, prasības, skaidrojams anotācijas  5.5. apakšsadaļas 2.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likumprojektam ir tikai 2. panti, attiecīgi minētās konvencijas prasības nevar būt ieviestas ar 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apakšsadaļas 1. tabulas "C" kolonnā norāda informāciju tikai par "A" kolonnā minēto tiesību normu, nevis visas regulas ieviešanu kopumā, ko lūdzam skaidrot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arī anotācijas 1.3. apakšsadaļā nodrošināt precīzus skaidrojumus par Regulu 2024/1028, nodrošinot tās korektu izpratni. Vēršam uzmanību, ka, piemēram, Regulas 2024/1028 prasības atbilstoši šīs regulas 4. panta 2. punktam jāievieš pilnībā tad, ja dalībvalsts ievieš, nevis vienkārši reģistru, bet vispārīgi reģistrācijas procedūru kā tādu.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