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24.8.4. vienlīdzība, iekļaušana, nediskriminācija un pamattiesību ievērošana;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24.8.4.apakšpunktu, jo 6.1.1.1.pasākums ir izteikti tehnisks un vērsts uz tehnoloģiju pilnveidošanu vai nomaiņu, līdz ar to tam nav ietekmes uz horizontālo principu “Vienlīdzība, iekļaušana, nediskriminācija un pamattiesību ievērošana”, kā tas arī ir noteikts MK noteikumu anotācijā (1.3.sadaļa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Vadlīnijām horizontālā principa “Vienlīdzība, iekļaušana, nediskriminācija un pamattiesību ievērošana” īstenošanai un uzraudzībai (2021-2027) [1] </w:t>
            </w:r>
            <w:r w:rsidR="00000000" w:rsidRPr="00000000" w:rsidDel="00000000">
              <w:rPr>
                <w:u w:val="single"/>
                <w:rtl w:val="0"/>
              </w:rPr>
              <w:t xml:space="preserve">pasākumiem, kuriem nav ietekmes uz HP VINPI, rādītāji nav jānosaka.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pieejamas šeit:https://www.lm.gov.lv/lv/vadlinijas-horizontala-principa-vienlidziba-ieklausana-nediskriminacija-un-pamattiesibu-ieverosana-istenosanai-un-uzraudzibai-2021-2027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Černiševa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Aicinām pirmajā rindkopā tekstu aiz vārda “jāiekļauj” papildināt ar vārdu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Aicinām otro rindkopu izteikt citā redakcijā, lūdzu skatīt lauku “Piedāvātā redakcija”. Skaidrojam, ka KP VIS tiek veiktas izmaiņas un tiek precizētas HP darbību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Aicinām pielietot elastīgāku pieeju sociāli atbildīgā iepirkuma (turpmāk – SAPI) piemērošanai projektos, kā tas ir definēts MK noteikumu projekta 23.punktā, paredzot, ka SAPI īsteno, kur tas ir attiecināms un atbilstošs ieguldījumu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Aicinām pēdējā rindkopā tekstu aiz vārda “vispārīgās” papildināt ar vārdiem “un specifiskās”, ņemot vērā, ka HP VINPI darbībām ir paredzētas izmaksas MK noteikumu projekta 17.4.apakšpunktā.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finansējuma saņēmēji aicināti nodrošināt projektos vienu vai vairākas vispārīgās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vai finansējuma saņēmēja tīmekļvietnē tiks izveidota sadaļa “Viegli lasīt”, kurā tiks iekļauta īsa aprakstoša informācija par projektu un citu lasītājiem nepieciešamu informāciju vieglajā valodā, lai plašākai sabiedrībai nodrošinātu iespēju uzzināt par ES fondu ieguldījumiem (skat. LM metodisko materiālu “Ceļvedis iekļaujošas vides veidošanai valsts un pašvaldību iestādēs (2020) https://www.lm.gov.lv/lv/celvedis-ieklaujosas-vides-veidosanai-valsts-un-pasvaldibu-iestades-2020 );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un vizuālās identitātes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 (pieejams: https://www.lm.gov.lv/lv/media/18838/download (“Ieteikumi diskrimināciju un stereotipus mazinošai komunikācijai ar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informācija projekta vai finansējuma saņēmēja tīmekļa vietnē ir piekļūstama cilvēkiem ar funkcionāliem ierobežojumiem, izmantojot vairākus sensoros (redze, dzirde, tauste) kanālus (skatīt VARAM vadlīnijas “Tīmekļvietnes izvērtējums atbilstoši digitālās vides piekļūstamības prasībām (WCAG 2.1 AA)” (pieejams: https://pieklustamiba.varam.gov.lv)).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Černiševa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w:t>
    </w:r>
    <w:r>
      <w:br/>
    </w:r>
    <w:r w:rsidR="00000000" w:rsidRPr="00000000" w:rsidDel="00000000">
      <w:rPr>
        <w:rtl w:val="0"/>
      </w:rPr>
      <w:t xml:space="preserve">Izdrukāts 07.02.2025. 21.01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w:t>
    </w:r>
    <w:r>
      <w:br/>
    </w:r>
    <w:r w:rsidR="00000000" w:rsidRPr="00000000" w:rsidDel="00000000">
      <w:rPr>
        <w:rtl w:val="0"/>
      </w:rPr>
      <w:t xml:space="preserve">Izdrukāts 07.02.2025. 21.01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Atzinumi_25-TA-134.docx</dc:title>
</cp:coreProperties>
</file>

<file path=docProps/custom.xml><?xml version="1.0" encoding="utf-8"?>
<Properties xmlns="http://schemas.openxmlformats.org/officeDocument/2006/custom-properties" xmlns:vt="http://schemas.openxmlformats.org/officeDocument/2006/docPropsVTypes"/>
</file>