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24-TA-1532: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2.1.1. specifiskā atbalsta mērķa “Energoefektivitātes veicināšana un siltumnīcefekta gāzu emisiju samazināšana”  2.1.1.6. pasākuma “Pašvaldību ēku energoefektivitātes paaugstināšana”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Ūdensapgādes un kanalizācijas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iesnieguma minimālais attiecināmo izmaksu apmērs nav mazāks par 200 000 </w:t>
            </w:r>
            <w:r w:rsidR="00000000" w:rsidRPr="00000000" w:rsidDel="00000000">
              <w:rPr>
                <w:i w:val="1"/>
                <w:rtl w:val="0"/>
              </w:rPr>
              <w:t xml:space="preserve">euro</w:t>
            </w:r>
            <w:r w:rsidR="00000000" w:rsidRPr="00000000" w:rsidDel="00000000">
              <w:rPr>
                <w:rtl w:val="0"/>
              </w:rPr>
              <w:t xml:space="preserve"> (ieskaitot) un projekta iesnieguma maksimālais Eiropas Reģionālā attīstības fonda finansējums ir 800 000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atjaunojamās elektroenerģijas ražošanu arī reģionālās ūdenssaimniecībās, nepieciešams pārskatīt minimālo attiecināmo izmaksu apmēru, samazinot to līdz 100 000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nepieciešams, lai būtu iespējams tehniski un ekonomiski pamatoti uzstādīt atjaunojamās elektroenerģijas sistēmas ūdenssaimniecībās ar CE&lt;10 000 un potenciālo saražotās elektroenerģijas jaudu vismaz 50 kW.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Atlases kārtas ietvaros par vienu sabiedrisko ūdenssaimniecības pakalpojumu sniegšanas teritoriju vai tās daļu – aglomerāciju, var iesniegt ne vairāk kā vienu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kas šajā redakcijā tiek uzskatīts par aglomerāciju. Biedrības ieskatā analoģijas būtu velkamas ar notekūdeņu apsaimniekošanas aglomērācijām, bet tas radītu virkni ar pretrunām,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lielākajā daļā Latvijas pašvaldību, atbilstoši MK noteikumiem nr.34 par Noteikumi par piesārņojošo vielu emisiju ūdenī pārskata un saskaņo notekūdeņu apsaimniekošanas aglomerāciju robežas un ar to saistīto cilvēku ekvivalentu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daļā sabiedrisko ūdenssaimniecības pakalpojumu sniegšanas teritoriju notekūdeņu apsaimniekošanas aglomerācijas nav saistāmas ar ūdensapgādes pakalpojumu sniegšanas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definēt, kas šo noteikumu kontekstā tiek saprasts ar terminu "aglomerācija" vai arī pārskatīt termina lietošanas nepieciešamību. Biedrības ieskatā projektu realizāciju un iesniegšanu būtu iespējams attiecināt arī  ūdenssaimniecības pakalpojumu sniegšanas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līguma darbības laiku, kas nav īsāks par pieciem gadiem un nepārsniedz 10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 kura brīža tiek uzskaitīts līguma darbības laiks. Vai līgums, kurš beidzas 2029.gadā būtu jāpagarina?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tiek pārkāptas šajos noteikumos noteiktās komercdarbības atbalsta piešķiršanas prasības vispārējas tautsaimnieciskas nozīmes pakalpojuma sniegšanai, atbalsta saņēmējam ir pienākums atmaksāt sadarbības iestādei projekta ietvaros saņemto nelikumīgo komercdarbības atbalstu kopā ar procentiem no līdzekļiem par kuriem nav saņemts nekāds komercdarbības atbalsts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elektroenerģijas pārdošana tīklā, kad lokāli nav iespējams izmantot visu saražoto elektroenerģiju, un secīga tās pirkšana atpakaļ, kad tā tiek saražota mazāk nekā lokāli patērēta, netiek uzskatīta par komerdarbības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ekonomiskā ienesīguma norma ir lielāka par sociālā diskonta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skaidrojums, kā aprēķinā iekļaut kopējā sadales tīklā nodotās elektroenerģijas ienākumu kompenenti, ja plānotais projekta dzīves cikls ir 15 gadi?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atjaunīgos energoresursus izmantojošu elektroenerģiju ražojošu un to saražotās enerģijas akumulējošās iekārtas, ja šādas darbības paredzētas energoauditā un tiek ievēroti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šobrīd ūdenssaimniecību uzņēmumos notiek plaša reorganizācijas, pievienojot jaunas pakalpojumu sniegšanas teritorijas, līdz ar to arī infrastruktūru, kas nav tikusi iekļauta līdz šim izstrādātajos energoauditos. Tādējādi, nepieciešams skaidrojums, vai energoauditu atkārtota izstrāde ir nepieciešama arī gadījumos, ja uzņēmums ir pārņēmis jaunus pamatlīdzekļus, kas varētu netikt iesaistīti attiecīgā projekta realizācijā?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 sabiedrisko ūdenssaimniecības pakalpojumu sniedzējam visa saražotā enerģija vērtības izteiksmē, jāizmanto tikai ūdenssaimniecības sabiedrisko pakalpojumu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skaidrot terminu "visa saražotā enerģija" - vai situācija, kurā dienas laikā saražotā enerģija tiek nodota tīklā, bet naktī nopirkta no tīkla tādā pašā vai lielākā apjomā nekā saražota, tiek uzskatīta par visas enerģijas izmantošanu ūdenssaimniecības sabiedrisko pakalpojumu 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 uzstādīto atjaunīgo energoresursu enerģijas papildu elektroenerģijas ražošanas jauda nav mazāka par 100,00 kW un nepārsniedz 999,99 kW;</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minētajai informācijai, lai projektu realizāciju radītu pieejamāku arī ūdenssaimniecības uzņēmumiem, kuru CE ir mazāks par 10 000, lūdzam pārskatīt minimālo ražošanas jaudu un samazināt to līdz 50 kW.</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tiktu nodrošināta tieši ūdenssaimiecību segmenta 1000-10000 CE plašāka integrēšana projekta realizācijā un mērķu sasniegšanā.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sabiedrisko ūdenssaimniecības pakalpojumu sniegšanā iesaistīto tehnoloģisko iekārtu un procesu energoefektivitātes uzlabošana;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šo aktivitāti būtu iespējams realizēt bez energoaudita veikšanas, bet ar atbilstošu pamatojošo aprēķinu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Atlases kārtas ietvaros plāno tikai attiecināmās izmaksas. Izmaksas, kas saskaņā ar šiem noteikumiem nav iekļaujamas projektā kā attiecināmās izmaksas, ir finansējamas ārpus projekta par finansējuma saņēmēja līdzekļiem. Ārpus projekta nedrīkst paredzēt izmaksas par darbībām, kas tiešā veidā nodrošina projekta mērķa sasniegšanu, izņemot šo noteikumu </w:t>
            </w:r>
            <w:r w:rsidR="00000000" w:rsidRPr="00000000" w:rsidDel="00000000">
              <w:rPr>
                <w:rtl w:val="0"/>
              </w:rPr>
              <w:t xml:space="preserve">36.4.</w:t>
            </w:r>
            <w:r w:rsidR="00000000" w:rsidRPr="00000000" w:rsidDel="00000000">
              <w:rPr>
                <w:rtl w:val="0"/>
              </w:rPr>
              <w:t xml:space="preserve"> apakšpunktā minētās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30.2. punktā minēto ierobežojumu par 10% no izmaksām attiecināmību uz, piemēram, traucējošu būvju nojaukšanu, kā arī 32.punktā minētais nepieļauj ārpus projekta izmaksas mērķa sasniegšanai. Tomēr, atsevišķas izmaksas teritorijas sagatavošanai var būtiski pārsniegt 10%, līdz ar to nepieciešams paredzēt iespēju, ka ārpus projekta tiek radītas papildu izmaksas projekta mērķu sasniegšanai, kas nav attiecināmas uz projekta realizācijas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24-TA-1532</w:t>
    </w:r>
    <w:r>
      <w:br/>
    </w:r>
    <w:r w:rsidR="00000000" w:rsidRPr="00000000" w:rsidDel="00000000">
      <w:rPr>
        <w:rtl w:val="0"/>
      </w:rPr>
      <w:t xml:space="preserve">Izdrukāts 13.08.2024. 12.06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24-TA-1532</w:t>
    </w:r>
    <w:r>
      <w:br/>
    </w:r>
    <w:r w:rsidR="00000000" w:rsidRPr="00000000" w:rsidDel="00000000">
      <w:rPr>
        <w:rtl w:val="0"/>
      </w:rPr>
      <w:t xml:space="preserve">Izdrukāts 13.08.2024. 12.06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Atzinumi_24-TA-1532.docx</dc:title>
</cp:coreProperties>
</file>

<file path=docProps/custom.xml><?xml version="1.0" encoding="utf-8"?>
<Properties xmlns="http://schemas.openxmlformats.org/officeDocument/2006/custom-properties" xmlns:vt="http://schemas.openxmlformats.org/officeDocument/2006/docPropsVTypes"/>
</file>