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color w:val="#000000"/>
                <w:rtl w:val="0"/>
              </w:rPr>
              <w:t xml:space="preserve">nodrošina savā tīmekļa vietnē sabiedrībai viegli pieejamu informāciju par katrā aptiekā pieejamām zālēm un to cenām. Informācija par pieejamām zālēm un to cenām ir strukturēta un lejuplādējama;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67.</w:t>
            </w:r>
            <w:r w:rsidR="00000000" w:rsidRPr="00000000" w:rsidDel="00000000">
              <w:rPr>
                <w:vertAlign w:val="superscript"/>
                <w:rtl w:val="0"/>
              </w:rPr>
              <w:t xml:space="preserve">3</w:t>
            </w:r>
            <w:r w:rsidR="00000000" w:rsidRPr="00000000" w:rsidDel="00000000">
              <w:rPr>
                <w:rtl w:val="0"/>
              </w:rPr>
              <w:t xml:space="preserve"> punktā ietvertā prasība par informācijas publicēšanu tīmekļa vietnē par katrā aptiekā pieejamām zālēm un to cenām ir nesamērīga. Šāda principiāli jauna rīka ieviešana aptieku tīmekļu vietnēs saistīta ar apjomīgiem programmēšanas darbiem un izmaiņām esošajās sistēmās, tāpēc aicinām izskatīt iespēju regulējumā iekļaut alternatīvu informācijas nodrošināšanas līdzekli – uzziņu telefonu, kur pacients varētu uzzināt par sev nepieciešamā medikamenta esamību aptiekās un tā cenu. Šādam uzziņu telefonam varētu būt pagarināts darba laiks, piemēram, 8-20 vai ilgāks, ja konkrētā komersanta aptiekas darba laiks iekļauj vēlākas vakara stundas. Prasība par šādas informācijas strukturētu un lejuplādējamu formātu ievērojami pārsniedz aptieku klientu vajadzības, kuru pamatinterese ir uzzināt: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aptiekā ir pieejams konkrētais medikaments;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tas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klientam, kuram ir nepieciešami medikamenti, nav svarīgi veidot arhīvu  ar informāciju par konkrēti viņam nevajadzīgām zālēm un to cenām dažādās aptiekās. Klienta motivācija ir iegādāties medikamentu tad, kad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Bezrecepšu zāļu izplatīšana mazumtirdzniecībā attālināti, izmantojot informācijas sabiedrības pakalpojumus (bezrecepšu zāļu izplatīšana tīmekļa vietnē vai tiešsaistes starpniecības pakalpojumu sniedzēja tiešsaistes platformā, noslēdzot pirkšanas-pārdošanas līgumu attālināti) ir atļauta tikai vispārēja jeb atvērta tipa aptiekai, kura izpildījusi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sagatavotā  Noteikumu 100., 100.</w:t>
            </w:r>
            <w:r w:rsidR="00000000" w:rsidRPr="00000000" w:rsidDel="00000000">
              <w:rPr>
                <w:vertAlign w:val="superscript"/>
                <w:rtl w:val="0"/>
              </w:rPr>
              <w:t xml:space="preserve">1</w:t>
            </w:r>
            <w:r w:rsidR="00000000" w:rsidRPr="00000000" w:rsidDel="00000000">
              <w:rPr>
                <w:rtl w:val="0"/>
              </w:rPr>
              <w:t xml:space="preserve"> , 100.</w:t>
            </w:r>
            <w:r w:rsidR="00000000" w:rsidRPr="00000000" w:rsidDel="00000000">
              <w:rPr>
                <w:vertAlign w:val="superscript"/>
                <w:rtl w:val="0"/>
              </w:rPr>
              <w:t xml:space="preserve">2</w:t>
            </w:r>
            <w:r w:rsidR="00000000" w:rsidRPr="00000000" w:rsidDel="00000000">
              <w:rPr>
                <w:rtl w:val="0"/>
              </w:rPr>
              <w:t xml:space="preserve"> punktu redakcija nenošķir divus dažādus gadījumus, kad (i) aptieka tirgo medikamentus savā tīmekļa vietnē un nodrošina medikamentu piegādi ar tiešsaistes starpniecības platformu pakalpojumu sniedzēja starpniecību; un (ii) aptieka netirgo medikamentus savā tīmekļa vietnē, tomēr nodrošina medikamentu piegādi ar tiešsaistes starpniecības platformu pakalpojumu sniedzēja starpniecību. Līdz ar to, grozījumi piemēro vienādas prasības divām dažādām faktiskajām situācijām – respektīvi uzliek par pienākumu saņemt speciālās darbības licenci ar nosacījumu "bezrecepšu zāļu izplatīšana ar tīmekļa vietnes starpniecību". Šādā veidā tiek ierobežota to aptieku iespēja veikt medikamentu tirdzniecību , piemēram, Wolt/Bolt platformās, kurām licencē nav speciālais nosacījums par tirdzniecību tīmekļa vietnē, salīdzinot ar tām, kurām ir šāds nosacījums licencē, tādejādi nostādot tās nelabvēlīgākā pozīcijā. Turklāt ir patērētāju interesēs, lai patērētajiem būtu pēc iespējas plašākas izvēles iespējas, iegādājoties zāles tiešsaistes starpniecības platformās no plašāka aptieku klāsta. Līdz ar to, prasības atcelšana licences ar nosacījumu esamībai, tirgojot zāles tiešsaistes starpniecības platformās, veicinātu konkurenci starp aptiekām un rezultētos patērētājiem izdevīgākā piedāvājumā.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Aptieka, kas piedāvā bezrecepšu zāļu izplatīšanu ar tīmekļa vietnes starpniecību, izmantojot tiešsaistes starpniecības pakalpojumu sniedzēja pakalpojumus to tiešsaistes platformā, paziņo: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sagatavotā Noteikumu 100., 100.</w:t>
            </w:r>
            <w:r w:rsidR="00000000" w:rsidRPr="00000000" w:rsidDel="00000000">
              <w:rPr>
                <w:vertAlign w:val="superscript"/>
                <w:rtl w:val="0"/>
              </w:rPr>
              <w:t xml:space="preserve">1</w:t>
            </w:r>
            <w:r w:rsidR="00000000" w:rsidRPr="00000000" w:rsidDel="00000000">
              <w:rPr>
                <w:rtl w:val="0"/>
              </w:rPr>
              <w:t xml:space="preserve"> , 100.</w:t>
            </w:r>
            <w:r w:rsidR="00000000" w:rsidRPr="00000000" w:rsidDel="00000000">
              <w:rPr>
                <w:vertAlign w:val="superscript"/>
                <w:rtl w:val="0"/>
              </w:rPr>
              <w:t xml:space="preserve">2</w:t>
            </w:r>
            <w:r w:rsidR="00000000" w:rsidRPr="00000000" w:rsidDel="00000000">
              <w:rPr>
                <w:rtl w:val="0"/>
              </w:rPr>
              <w:t xml:space="preserve"> punktu redakcija nenošķir divus dažādus gadījumus, kad (i) aptieka tirgo medikamentus savā tīmekļa vietnē un nodrošina medikamentu piegādi ar tiešsaistes starpniecības platformu pakalpojumu sniedzēja starpniecību; un (ii) aptieka netirgo medikamentus savā tīmekļa vietnē, tomēr nodrošina medikamentu piegādi ar tiešsaistes starpniecības platformu pakalpojumu sniedzēja starpniecību. Līdz ar to, grozījumi piemēro vienādas prasības divām dažādām faktiskajām situācijām – respektīvi uzliek par pienākumu saņemt speciālās darbības licenci ar nosacījumu "bezrecepšu zāļu izplatīšana ar tīmekļa vietnes starpniecību". Šādā veidā tiek ierobežota to aptieku iespēja veikt medikamentu tirdzniecību , piemēram, Wolt/Bolt platformās, kurām licencē nav speciālais nosacījums par tirdzniecību tīmekļa vietnē, salīdzinot ar tām, kurām ir šāds nosacījums licencē, tādejādi nostādot tās nelabvēlīgākā pozīcijā. Turklāt ir patērētāju interesēs, lai patērētajiem būtu pēc iespējas plašākas izvēles iespējas, iegādājoties zāles tiešsaistes starpniecības platformās no plašāka aptieku klāsta. Līdz ar to, prasības atcelšana licences ar nosacījumu esamībai, tirgojot zāles tiešsaistes starpniecības platformās, veicinātu konkurenci starp aptiekām un rezultētos patērētājiem izdevīgākā piedāvājumā.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14.03.2025.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