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Tiesībsarga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paredzētais spēkā stāšanās datums, proti, 01.08.2025. ir pagājis, aicinām likumprojekta spēkā stāšanās normu izslēgt vai arī, ja nepieciešams noteikt atšķirīgu no vispārējā likumprojekta spēkā stāšanās datumu, aicinām noteikt jaunu spēkā stāšanās datumu, to precizējot arī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29.08.2025.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29.08.2025.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Atzinumi_25-TA-548.docx</dc:title>
</cp:coreProperties>
</file>

<file path=docProps/custom.xml><?xml version="1.0" encoding="utf-8"?>
<Properties xmlns="http://schemas.openxmlformats.org/officeDocument/2006/custom-properties" xmlns:vt="http://schemas.openxmlformats.org/officeDocument/2006/docPropsVTypes"/>
</file>