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zinātnisko institūciju zinātības, tehnoloģiju, izgudrojumu un augu šķirņu komercializāciju, ieguldījumu novērtēšanu, riska toleranci un atlīdzību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un kārtību, kādā valsts zinātniskās institūcijas izgudrotājs informē valsts zinātnisko institūciju par jaunu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kabinetam dotajam deleģējumam, Zinātniskās darbības likuma 39.</w:t>
            </w:r>
            <w:r w:rsidR="00000000" w:rsidRPr="00000000" w:rsidDel="00000000">
              <w:rPr>
                <w:vertAlign w:val="superscript"/>
                <w:rtl w:val="0"/>
              </w:rPr>
              <w:t xml:space="preserve">3</w:t>
            </w:r>
            <w:r w:rsidR="00000000" w:rsidRPr="00000000" w:rsidDel="00000000">
              <w:rPr>
                <w:rtl w:val="0"/>
              </w:rPr>
              <w:t xml:space="preserve"> panta ceturtās daļas pirmajam punktam, Ministru kabinets nosaka </w:t>
            </w:r>
            <w:r w:rsidR="00000000" w:rsidRPr="00000000" w:rsidDel="00000000">
              <w:rPr>
                <w:u w:val="single"/>
                <w:rtl w:val="0"/>
              </w:rPr>
              <w:t xml:space="preserve">nosacījumus un kārtību, kādā valsts zinātniskās institūcijas </w:t>
            </w:r>
            <w:r w:rsidR="00000000" w:rsidRPr="00000000" w:rsidDel="00000000">
              <w:rPr>
                <w:b w:val="1"/>
                <w:u w:val="single"/>
                <w:rtl w:val="0"/>
              </w:rPr>
              <w:t xml:space="preserve">darbinieks</w:t>
            </w:r>
            <w:r w:rsidR="00000000" w:rsidRPr="00000000" w:rsidDel="00000000">
              <w:rPr>
                <w:b w:val="1"/>
                <w:rtl w:val="0"/>
              </w:rPr>
              <w:t xml:space="preserve"> </w:t>
            </w:r>
            <w:r w:rsidR="00000000" w:rsidRPr="00000000" w:rsidDel="00000000">
              <w:rPr>
                <w:rtl w:val="0"/>
              </w:rPr>
              <w:t xml:space="preserve">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lietoto terminoloģiju atbilstoši MK dotajam deleģējumam, t.sk. ņemot vērā, ka noteikumu projekta V sadaļa nosaka nosacījumus un kārtību, kādā zinātniskās institūcijas </w:t>
            </w:r>
            <w:r w:rsidR="00000000" w:rsidRPr="00000000" w:rsidDel="00000000">
              <w:rPr>
                <w:b w:val="1"/>
                <w:u w:val="single"/>
                <w:rtl w:val="0"/>
              </w:rPr>
              <w:t xml:space="preserve">darbinieks</w:t>
            </w:r>
            <w:r w:rsidR="00000000" w:rsidRPr="00000000" w:rsidDel="00000000">
              <w:rPr>
                <w:rtl w:val="0"/>
              </w:rPr>
              <w:t xml:space="preserve"> informē zinātnisko institūciju par jaunu zinātību, tehnoloģiju, izgudrojumu vai augu šķirni. Lūdzam kontekstā ar izteikto iebildumu pārskatīt kopumā noteikumu projektu un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zinātniskās institūcijas izgudrotāja, kas ir radījis zinātību, tehnoloģiju, izgudrojumu vai augu šķirni, tiesības uz taisnīgu atlīdzību no mantisko tiesību uz zinātību, tehnoloģiju, izgudrojumu vai augu šķirni komercializācijas rezultātā gūtajiem ienākumiem, valsts zinātniskās institūcijas darbinieka tiesību uz taisnīgu atlīdzību noteikšanas principus,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39.</w:t>
            </w:r>
            <w:r w:rsidR="00000000" w:rsidRPr="00000000" w:rsidDel="00000000">
              <w:rPr>
                <w:vertAlign w:val="superscript"/>
                <w:rtl w:val="0"/>
              </w:rPr>
              <w:t xml:space="preserve">6</w:t>
            </w:r>
            <w:r w:rsidR="00000000" w:rsidRPr="00000000" w:rsidDel="00000000">
              <w:rPr>
                <w:rtl w:val="0"/>
              </w:rPr>
              <w:t xml:space="preserve"> pantā dots deleģējums Ministru kabinetam noteikt valsts zinātniskās institūcijas darbinieka tiesību uz taisnīgu atlīdzību noteikšanas principus, nosacījumus un kārtību. Ievērojot minēto aicinām atbilstoši dotajam deleģējumam precizēt noteikumu projekta 1.5. apakšpunktu, t.sk.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gala saņēmējs – fiziskā persona, juridiskā persona vai šādu personu apvienība, kura veic vai gatavojas veikt saimniecisko darbību neatkarīgi no tās īpašuma formas un darbības veida, kam valsts zinātniskā institūcija piešķir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terminam "gala saņēmējs" tiek sniegts pretējs jēdziens kā tas izriet no anotācijā norādītā. Aicinām atbilstoši salāgot anotācijā norādīto informāciju ar noteikumu projektā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zaudējumi –  šo noteikumu ietvaros saprot mantiski novērtējamu kaitējumu, kas radies valsts zinātniskajai institūcijai no tiesību uz zinātību, tehnoloģiju, izgudrojumu vai augu šķirni ieguldīšanas uzņēmumā.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projektā noteiktā zaudējumu definīcija ir noteikta atbilstoši grāmatvedības likumdošanā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tiesības uz zinātību, tehnoloģiju, izgudrojumu vai augu šķirni komercializācija tiek veikta par cenu, kas nav zemāka par atbilstoši šo noteikumu 17. un 18. punktam noteikto tirgus cenu, tas nav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17.punktā noteiktie komercdarbības atbalstu izslēdzošie kritēriji attieksies tikai uz noteikumu projekta 4.1. un 4.2. apakšpunktos minētajiem gadījumiem. Attiecībā uz noteikumu projekta 4.3. un 4.4. apakšpunktos minētajiem gadījumiem, lai izslēgtu komercdarbības atbalstu gala saņēmējam valsts zinātniskajai institūcijai ( turpmāk - VZI) ir jārīkojas kā privātajam ieguldītājam/investoram - saprātīgam tirgus ekonomikas dalībniekam, atbilstoši tam, kā tas ir norādīts Komisijas paziņojuma Par Līguma par Eiropas Savienības darbību 107. panta 1. punktā minēto valsts atbalsta jēdzienu (2016/C 262/01) 4.2. sadaļā “Tirgus ekonomikas dalībnieka kritērijs”.  Šādā gadījumā, pirms pieņemt lēmumu par intelektuālā īpašuma ieguldīšanu kopuzņēmumā vai uzņēmuma pamatkapitālā, VZI ir jābūt sagatavotam izvērtējumam, ka līdzīgā konkrētajā situācijā analoģiski rīkotos saprātīgs tirgus ekonomikas dalībnieks, tādējādi pierādot, ka tā rīkojas kā ekonomikas dalībnieks, izslēdzot tos apsvērumus, kas ir saistīti ar tās kā valsts varas īstenotāja statusu.  Pirms lemt par ieguldījumu, VZI ir jāveic darījuma sākotnējo (ex ante) novērtējumu (šo nosacījumu neizpilda novērtējumi, kas ir veikti pēc darījuma īstenošanas un pamatojas uz retrospektīvu konstatējumu par darījuma faktisko ienesīgumu). Lūdzam ņemt vērā arī to, ka veiktajam novērtējumam vienmēr būtu jābalstās uz objektīviem kritērijiem un tos nedrīkstētu ietekmēt politikas apsvērumi (neatkarīgu ekspertu ziņojumi tiek uzskatīti par vērtējuma ticamību pastiprinošu faktoru), peļņu no ieguldījumiem salīdzina ar normālo sagaidāmo tirgus peļņu līdzīgam ieguldījumam, vērtēšanas metodi izvēlas atkarībā no konkrētas situācijas (piem., tirgus situācija, datu pieejamība vai darījuma veids), kā arī izvērtēšanai ir jābalstās uz objektīviem, pārbaudāmiem un uzticamiem pieejamajiem datiem, kuriem jābūt pietiekami detalizētiem un jāatspoguļo ekonomiskā situācija laikā, kad tika lemts par darījumu, ņemot vērā riska līmeni un nākotnes izredzes). Ievērojot minēto, lūdzam precizēt noteikumu projektu, lai tiktu nodrošināts, ka arī attiecībā 4.3. un 4.4. apakšpunktos minētajiem komercializācijas veidiem tiek korekti piemēroti komercdarbības atbalstu izslēdzošie nosacījumi, t.i. VZI tiek noteikts pienākums pierādīt privātā ieguldītāja principu.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ja attiecībā uz 4.3. un 4.4. apakšpunktos minētajiem komercializācijas veidiem nav iespējams nodrošināt to, ka VZI ex-ante pierāda paredzētā ieguldījuma atbilstību privātā investora principam, lūdzam noteikumu projektu precizēt tā, lai skaidrs, ka attiecībā uz šiem gadījumiem tiks piemēroti komercdarbības atbalsta piešķiršanas nosacījumi gala saņēmējiem, VZI veicot komercializāciju. Ar attiecīgu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saskaņā ar šo noteikumu 10. punktā minētajiem nosacījumiem, tiek sniegts komercdarbības atbalsts, tad to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100%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"komercdarbības atbalsts gala saņēmējam tiek piešķirts atbilstoši Komisijas 2023. gada 13. decembra Regulu (ES) Nr. 2023/2831 par Līguma par Eiropas Savienības darbību 107. un 108. panta piemērošanu de minimis atbalstam (turpmāk – Komisijas regula Nr. 2023/2831) nosacījumiem 100% apmērā. Ar komercdarbības atbalstu saistītie nosacījumi ietverti noteikumu projekta VII nodaļā", </w:t>
            </w:r>
            <w:r w:rsidR="00000000" w:rsidRPr="00000000" w:rsidDel="00000000">
              <w:rPr>
                <w:rtl w:val="0"/>
              </w:rPr>
              <w:t xml:space="preserve">aicinām noteikumu projektu papildināt ar visiem gala saņēmējam un atbalsta sniedzējam (VZI) piemērojamajiem Komisijas regulas Nr. 2023/2831 nosacījumiem, jo pretēji anotācijā norādītajam, noteikumu projekta VII nodaļā tie ietverti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zinātniskā institūcija, ievērojot tās iekšējo kārtību, veic radītās zinātības, tehnoloģijas, izgudrojuma vai augu šķirnes komercializācijas potenciāla un īstenošanas izvērtējumu atbilstoši vismaz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noteikumu projekta 15.punktā noteikto izvērtējumu ir saprotama tehniski ekonomiskās priekšizpētes veikšana? Ja jā, tad lūdzam neparedzēt atšķirīgas terminoloģijas izmantošanu un papildus prasību noteikšanu 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kādā nosaka atlīdzību par tiesību uz zinātību, tehnoloģiju, izgudrojumu vai augu šķirni saimniecisko izmantošanu (komercializāciju) pret atlīdzību vai bez atlīdzības, atlīdzības veidus, kā arī to noteikšanas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arī ar nelikumīga komercdarbības atgūšanas nosacījumu gadījumā, ja VZI tomēr nav ievērojusi komercdarbības atbalstu izslēdzošos nosacījumus, attiecīgi paredzot, ka gadījumā, ja VZI attiecībā uz gala labuma guvējiem ir pārkāpusi šajos noteikumos noteiktos komercdarbības atbalstu izslēdzošos nosacījumus, kā arī nav piemērojusi komercdarbības atbalsta sniegšanas regulējumu, tai ir pienākums nodrošināt nelikumīgā komercdarbības atbalsta atgūšanu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neatkarīga eksperta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noteikumu projekta 17.1. apakšpunktā ir domāts neatkarīga eksperta novērtējums vai neatkarīga vērtētāja novērtējums. Gadījumā ja tiek paredzēts, ka dokumentāri pierāda tās tirgus vērtību - neatkarīgs eksperta vērtējums, aicinām skaidrot, kurš regulējums to nosaka, kā arī norādīt tā kvalifikācijas un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17.3.apakšpunktā tiek lietots termins "efektīva sadarbība", lūdzam MK noteikumu 2.punktā ietvert tā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vienošanās par kompensāciju godīgas konkurences apstākļos, lai iegūtu maksimālu saimniecisko labumu brīdī, kad tiek noslēgts līgums, vienlaikus apsverot savus likumīgos mērķus (izņemot zinātniskos pētījumus, kas paredz efektīvu sadarbību, kad sadarbības nolīgums sadarbības komersantam dod pirmpirkuma tiesības attiecībā uz tiesības uz zinātību, tehnoloģiju, izgudrojumu vai augu šķirni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w:t>
            </w:r>
            <w:r w:rsidR="00000000" w:rsidRPr="00000000" w:rsidDel="00000000">
              <w:rPr>
                <w:i w:val="1"/>
                <w:rtl w:val="0"/>
              </w:rPr>
              <w:t xml:space="preserve">uz komercdarbības atbalsta izslēdzošiem nosacījumiem attiecināmi Komisijas paziņojuma Pētniecībai, izstrādei un inovācijai piešķiramā valsts atbalsta nostādnes 2022/C 414/01 (turpmāk – Pētniecības nostādnes) nosacījumi</w:t>
            </w:r>
            <w:r w:rsidR="00000000" w:rsidRPr="00000000" w:rsidDel="00000000">
              <w:rPr>
                <w:rtl w:val="0"/>
              </w:rPr>
              <w:t xml:space="preserve">", lūdzam precizēt noteikumu projekta 17.3.apakšpunktu atbilstoši Pētniecības pamatnostādņu 30.punkta c) apakšpunktā norādītajam, nepaplašinot tā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zinātniskā institūcija ir tiesīga nepiemērot šo noteikumu 17. punktā tirgus cenas noteikšanas veidus un izmantot Publiskas personas mantas atsavināšanas likumā noteikto publiskas personas mantas atsavināšanas kārtību, ja izvērtējot šo noteikumu 17. punktā minētos tirgus cenas noteikšanas veidus secina, ka tie attiecīgajā situācijā rada nesamērīgu finanšu vai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 turpmāk - Atsavināšanas likums) 2.panta otrās daļas 1.punkts nosaka, ka minētais likums </w:t>
            </w:r>
            <w:r w:rsidR="00000000" w:rsidRPr="00000000" w:rsidDel="00000000">
              <w:rPr>
                <w:b w:val="1"/>
                <w:rtl w:val="0"/>
              </w:rPr>
              <w:t xml:space="preserve">neattiecas uz </w:t>
            </w:r>
            <w:r w:rsidR="00000000" w:rsidRPr="00000000" w:rsidDel="00000000">
              <w:rPr>
                <w:rtl w:val="0"/>
              </w:rPr>
              <w:t xml:space="preserve">publiskai personai piederošu mantisku tiesību (vērtspapīri, kapitāla daļas kapitālsabiedrībās u.tml.) atsavināšanu, kuru atsavināšanas kārtību nosaka citi likumi. Ievērojot sagatavotā noteikumu projekta būtību, t.i., ka noteikumu projekts paredz atsevišķu/ speciālu kārtību, uz kuru nav un nebūtu attiecināms Atsavināšanas likums, lūdzam attiecīgi skaidrot, kā Atsavināšanas likuma normas šajā gadījumā piemērojamas, kādā apjomā, t.i., kuras normas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paredzēts atsevišķos gadījumos piemēro Atsavināšanas likuma attiecīgās normas, lūdzam precizēt noteikumu projekta 18.punktu ar attiecīgo/ attiecīgajām Atsavināšanas likuma normām, jo pretējā gadījumā tiks piemērota Atsavināšanas likumā noteiktā publiskas personas mantas atsavināšanas kārtība pilnā apjomā atbilstoši Atsavināšanas likumā noteiktajam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ievērojot Atsavināšanas likumā noteikto regulējumu, atsavinot publiskas personas mantu, pamatā tās atsavināšana notiek par nosacīto cenu, t.sk., piemērojot izsoli kā atsavināšanas veidu, atsavināšana tiek sākta ar nosacīto cenu,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1.panta 6.punktam ir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zinātniskā institūcija pamato izvēlēto tirgus cenas noteikšanas veidu ar aprēķiniem vai pieņēmumiem, kas izriet no tirgus situācijas, tiesības uz zinātību, tehnoloģiju, izgudrojumu vai augu šķirni īpatnībām, konfidencialitātes nosacījumiem, iekšējos noteikumos paredzot šo procedūru veikšanas kārtību un tās dokumentāciju. Valsts zinātniskajai institūcijai, lai noteiktu tirgus cenu, ir tiesības kombinēt tirgus cenas noteikšanas veidus, ja pastāv tādi objektīvi apstākļi, kuru rezultātā ir iespējams noteikt tirgus cenu tikai kombinējot tirgus cenas noteikšanas veidu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19.punktā noteiktais regulējums attiecas arī uz noteikumu projekta 18.punktā minēto Publiskas personas mantas atsavināšanas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no minētā noteikumu projekta apakšpunktiem "regulē" jautājumu par tiesību atsavināšanu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Publiskas personas finanšu līdzekļu un mantas izšķērdēšanas novēršanas likuma izpratnē, ievērojot minētā likuma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kādas/ kuras Publiskas personas finanšu līdzekļu un mantas izšķērdēšanas likuma normas šajā gadījumā piemērojamas.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20.2. apakšpunktu kontekstā ar minētā noteikumu projekta 20.1. apakšpunktā noteikto par  bezatlīdzības lietošanas līguma noslēgšanu un attiecīgajiem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Publiskas personas finanšu līdzekļu un mantas izšķērdēšanas novēršanas likuma 5.panta 3.</w:t>
            </w:r>
            <w:r w:rsidR="00000000" w:rsidRPr="00000000" w:rsidDel="00000000">
              <w:rPr>
                <w:vertAlign w:val="superscript"/>
                <w:rtl w:val="0"/>
              </w:rPr>
              <w:t xml:space="preserve">1</w:t>
            </w:r>
            <w:r w:rsidR="00000000" w:rsidRPr="00000000" w:rsidDel="00000000">
              <w:rPr>
                <w:rtl w:val="0"/>
              </w:rPr>
              <w:t xml:space="preserve"> daļa nosaka, ka tiesību subjekts, kuram nodota manta bezatlīdzības lietošanā, nodrošina attiecīgās mantas uzturēšanu, arī sedz ar to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22.5.apakšpunktā tiek paredzēta nemateriāla atlīdzība, lūdzam noteikumu projektu papildināt ar nosacījumiem, kā tā tiks novērtēta tās cena finanšu izteiksmē, lai būtu iespējams secināt, ka darījums ir noticis atbilstoši tirgus cenai, izslēdzot komercdarbības atbalstu gala saņēmējam. Gadījumā, ja tirgus cenu nodrošināt nav iespējams, lūdzam precizēt noteikumu projektu tā, lai arī pie šādiem apstākļiem tiktu piemērots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Maksimālais pieļaujamais riska līmenis ieguldījumiem, kas minēti šo noteikumu 4.3. un 4.4. apakšpunktā, tiek noteikts valsts zinātniskās institūcijas finanšu stratēģijā, balstoties uz portfeļa pieeju un sasaistot to ar institūcijas finanšu kapacitāti, ievērojot vismaz vienu no zemāk izskaitītajiem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piemēriem skaidrot noteikumu 34.punktā noteiktos principus pieļaujamā riska līmeņa noteikšanai ieguldījumiem, kā arī aicinām tos izrunāt kopīgā sanāksmē ar FM un EM dalību. Aicinām izvērtēt iespējas riska līmeņa noteikšanai izmantot līdzīgu pieeju kā riska kapitāla ieguldījumiem, kuru ietvaros riska kapitāla investori veic ieguldījumus, t.sk.zinātņietilpīgajos, strauji augošajos jaunuzņēmumos (aicinām šajā jautājumā pakonsultēties ar 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Vienā projektā pieļaujamais potenciālais zaudējums nepārsniedz līdz 20 % no attiecīgā komercializācijas ieguldījumu portfeļa vērtības vai līdz 15 % no inovāciju vai komercializācijas fonda aktīviem, ja šāds fonds ir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noteikumu projekta 34.1. apakšpunktā noteiktais vienā projektā  noteiktais potenciālais zaudējums līdz 20 % no attiecīgā komercializācijas ieguldījumu portfeļa vērtības iet kopā ar anotācijā minēto, ka "augstā neveiksmes riska daļa ir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projekts nosaka arī izņēmuma gadījumus, kad valsts zinātniskā institūcija ir tiesīga zinātību, tehnoloģiju, izgudrojumu vai augu šķirni </w:t>
            </w:r>
            <w:r w:rsidR="00000000" w:rsidRPr="00000000" w:rsidDel="00000000">
              <w:rPr>
                <w:i w:val="1"/>
                <w:u w:val="single"/>
                <w:rtl w:val="0"/>
              </w:rPr>
              <w:t xml:space="preserve">nodot bez atlīdzības lietošanā vai atsavināšanā.</w:t>
            </w:r>
            <w:r w:rsidR="00000000" w:rsidRPr="00000000" w:rsidDel="00000000">
              <w:rPr>
                <w:i w:val="1"/>
                <w:rtl w:val="0"/>
              </w:rPr>
              <w:t xml:space="preserve"> Papildus Publiskas personas finanšu līdzekļu un mantas izšķērdēšanas novēršanas likumā minētajiem gadījumiem (5. panta otrā daļa un 51. pants) nosakot, ka arī gadījumos, ja komercializācijas rezultātā netiks panākts komerciālais ieguvums vai tirgus vērtība ir nenozīmīga, kā arī šādu iespēju paredz sadarbības pētniecības līgums, kurš noslēgts saskaņā ar publiskā finansējuma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norādīto. Vēršam uzmanību, ka nodošana bez atlīdzības lietošanā vai atsavināšana ir divas atšķirīgas lietas. Lūdzam skaidrot piemērošanu noteikumu projekta kontekstā. Kāda atsavināšana un kāda normatīvā regulējuma piemērošana plānota/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norādīto, ka: "komercdarbības atbalsta izslēdzošiem nosacījumiem attiecināmi Komisijas paziņojuma Pētniecībai, izstrādei un inovācijai piešķiramā valsts atbalsta nostādnes 2022/C 414/01 (turpmāk – Pētniecības nostādnes) nosacījumi cik tālu tie ir piemērojami uz gala saņēmēju.", vēršam uzmanību, ka Pētniecības pamatnostādņu 31.punktā nav noteikts nekāds uz gala saņēmēju piemērojams izņēmums. Gluži pretēji - Pētniecības pamatnostādņu 31.punkts paredz, ja nav iespējams nodrošināt, ka kompensācija ir līdzvērtīga tirgus cenai, par priekšrocību tiks uzskatīta pilnīgi visa pētniecības organizācijas vai pētniecības infrastruktūras ieguldījuma vērtība. MK noteikumu projekta kontekstā tas nozīmē, ka gadījumā, ja VZI nevar nodrošināt, ka tā radītā zinātība, tehnoloģija, izgudrojums vai augu šķirne tiek komercializēta, piemērojot tirgus cenu gala saņēmējam, VZI ir pienākums piemērot komercdarbības atbalsta kontroles regulējumu, piešķirot atbalstu gala saņēmējam. Ievērojot minēto, lūdzam no anotācijas 1.3.sadaļas dzēst tekstu: "cik tālu tie ir piemērojami uz gala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sniegtos skaidrojumus un nodrošināt to atbilstību noteikumu projektā norādītajam vai otrādi, piemēram, šobrīd anotācijā sniegtais skaidrojums terminam "gala saņēmējs" ir atšķirīgs no noteikumu projekta 2.1.apakšpunktā norādītā. Papildus  noteikumu projekta 2.3. apakšpunktā sniegts skaidrojums terminam "izgudrotājs", savukārt, anotācijā sniegts cits skaidrojums minētā termina lietojumam, t.sk. ka tas ir arī valsts zinātniskās institūcijas darbinieks, students. Ņemot vērā iepriekš minēto, aicinām noteikumu projektā lietotos terminus precizēt atbilstoši anotācijā norādītajam, vai attiecīgi precizēt anotāciju atbilstoši noteikumu projektā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valsts zinātniskā institūcija pieņem lēmumu par tiesības uz zinātību, tehnoloģiju, izgudrojumu vai augu šķirni komercializācijas īstenošanu, ieguldot tās saimnieciskās darbības veicēja pamatkapitālā, tā nodrošina ieguldījumu atbilstību Zinātniskās darbības likuma 32.1 panta pirmajā daļā noteiktajai stratēģijai par finanšu un citu ieguldījumu veikšanu jaunos vai esošos saimnieciskās darbības veicējos nolūkā veicināt tiesību uz zinātību, tehnoloģiju, izgudrojumu vai augu šķirni pārnesi (turpmāk – finanšu stratēģija) un atdeves noteikšanas principiem (piemēram, peļņas daļu, licencēšanas maksas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atsauci uz Zinātniskās darbības likuma 32.1 panta pirmo daļu, t.i., 32.</w:t>
            </w:r>
            <w:r w:rsidR="00000000" w:rsidRPr="00000000" w:rsidDel="00000000">
              <w:rPr>
                <w:vertAlign w:val="superscript"/>
                <w:rtl w:val="0"/>
              </w:rPr>
              <w:t xml:space="preserve"> 1 </w:t>
            </w:r>
            <w:r w:rsidR="00000000" w:rsidRPr="00000000" w:rsidDel="00000000">
              <w:rPr>
                <w:rtl w:val="0"/>
              </w:rPr>
              <w:t xml:space="preserve">panta pirmā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ir tiesīga pieņemt lēmumu par atteikšanos no tiesības uz zinātību, tehnoloģiju, izgudrojumu un augu šķirni komercializācijas, ja šo noteikumu 15. punktā minētie kritēriji neapstiprina ekonomisko lietderību vai pastāv citi ar valsts zinātniskās institūcijas finanšu stratēģijas īstenošanu saistīti riski (piemēram, resursu pieejamība, juridiskie aspekti, tirgus interese, komercializācijas īstenošanā ieguldītie resursi, stratēģiskās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varbūt var anotācijā sīkāk skaidrot ar piemēru noteikumu projekta 6.punkta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Gadījumā, ja valsts zinātniskā institūcija atbilstoši šo noteikumu 6. punktam pieņem lēmumu par atteikšanos no tiesības uz zinātības, tehnoloģiju, izgudrojumu un augu šķirņu komercializācijas,  un izgudrotājs, kas radījis zinātību, tehnoloģiju, izgudrojumu vai augu šķirni, izmanto nodomu izmantot mantiskās tiesības uz zinātību, tehnoloģiju, izgudrojumu vai augu šķirni, mantiskā vērtība tiek noteikta atbilstoši tirgus cenai un attiecīgi tiek vai netiek piemēroti komercdarbības atbalsta nosacījumi, atbilstoši šo noteikumu 9. vai 10.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kas noteikumu projekta 12.punktā tiek saprast ar vārdiem "izmanto nodomu".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tiesības īstenošanas stratēģija – novērtē, vai ir lietderīgums un ar kādu intelektuālā īpašuma aizsardzības veidu ir aizsargājamas tiesības uz zinātību, tehnoloģiju, izgudrojumu vai augu šķirni.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punkta redakciju ar vārdu "potenciāli" pirms vārdiem "ir aizsargājamas".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zinātniskā institūcija ir tiesīga tiesību uz zinātību, tehnoloģiju, izgudrojumu vai augu šķirni nodot lietošanā vai atsavināt bez atlīdzības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samainīt vietām noteikumu projekta 20. un 22.punktus, no sākuma atrunājot atlīdzības veidus un secīgi valsts zinātniskās institūcijas tiesības nodot to izgudrojumus lietošanā vai bezatlīdzības atsavināšanā.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tiesības uz zinātību, tehnoloģiju, izgudrojumu vai augu šķirni izmantošana nenodrošina komerciālu ieguvumu vai tās tirgus vērtība ir nenozīmīga, noslēdzot tiesības uz zinātību, tehnoloģiju, izgudrojumu vai augu šķirni bezatlīdzības lietošanas līgumu un nosakot tajā pienākumu šī līguma pusei, kura lietos šo tiesību uz zinātību, tehnoloģiju, izgudrojumu vai augu šķirni bezatlīdzībā (lietotājs), segt tiesības uz zinātību, tehnoloģiju, izgudrojumu vai augu šķirni uzturēšanas izmaksas un citus saistītos izdevumus, kā arī paredzot papildu noteikumus par bezatlīdzības lietošanas pārtraukšanu tad, ja lietotājs neievēro attiecīgā līguma noteikumus vai bezatlīdzības lietošanā nodotā tiesība uz zinātību, tehnoloģiju, izgudrojumu vai augu šķirni lietotājam vairs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anotācijā skaidrot, kas noteikumu projekta 20.2.punkta izpratnē saprotams ar nenozīmīgu tirgus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nemateriāla atlīdzība (piemēram, piekļuve datiem, līdzdalība pētniecībā), ja to atļauj normatīvie akti un tas sniedz institūcijai pierādāmu saimniecisku labumu vai atbilst tās finanšu stratēģijas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piemēru un skaidrojumu,  kādi normatīvie akti pieļauj nemateriālo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06.10.2025.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25-TA-879</w:t>
    </w:r>
    <w:r>
      <w:br/>
    </w:r>
    <w:r w:rsidR="00000000" w:rsidRPr="00000000" w:rsidDel="00000000">
      <w:rPr>
        <w:rtl w:val="0"/>
      </w:rPr>
      <w:t xml:space="preserve">Izdrukāts 06.10.2025.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Atzinumi_25-TA-879.docx</dc:title>
</cp:coreProperties>
</file>

<file path=docProps/custom.xml><?xml version="1.0" encoding="utf-8"?>
<Properties xmlns="http://schemas.openxmlformats.org/officeDocument/2006/custom-properties" xmlns:vt="http://schemas.openxmlformats.org/officeDocument/2006/docPropsVTypes"/>
</file>