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22-TA-2937: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atteikumu nodot privatizācijai valsts nekustamo īpašumu “Jaundubulti 1402”, Jūrmalā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(Paskaidrojošie dokumenti.zip)</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 Meža likuma 44.panta trešajā daļā noteikts, ka valsts meža zeme pastāvīgā lietošanā netiek piešķirta un nav atsavināma vai privatizējama, izņemot šā panta ceturtajā daļā noteiktos gadījumus. Meža likuma 44.panta ceturtās daļas 3.punkta “b” apakšpunkta redakcijā, kas bija spēkā līdz 2021.gada 18.maijam, noteikts, ka zemesgrāmatā ierakstītas valsts meža zemes privatizāciju var atļaut ar ikreizēju Ministru kabineta rīkojumu, privatizējot būvju īpašniekiem pilsētās zemi, ko aizņem būves tādā platībā, kādā šī zeme ir būvju īpašnieku likumīgā lietošanā (apbūvei), līdz 0,12 hektāru platībā.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SIA "EM Investments" privatizācijas ierosinājuma iesniegumu iesniedza 2021. gada 15. novembrī un attiecīgais jautājums tiek izlemts šobrīd, nav skaidrs, kāda nozīme administratīvajā lietā ir Ministru kabineta rīkojuma projekta "Par atteikumu nodot privatizācijai valsts nekustamo īpašumu "Jaundubulti 1402", Jūrmalā" (turpmāk – projekts) 3.8. apakšpunktā norādītajam faktam par to, kāda Meža likuma 44. panta ceturtās daļas 3. punkta b) apakšpunkta redakcija bija spēkā līdz 2021. gada 18. maijam. Turklāt projekta 3.8. un 3.10. apakšpunktā arī ir norādīta Meža likuma 44. panta ceturtās daļas 3. punkta b) apakšpunkta spēkā esoša redakcija. Līdz ar to lūdzam skaidrot iepriekš minēto, īpaši ņemot vērā to, ka SIA "EM Investments" privatizācijas ierosinājuma iesniegumu iesniedza 2021. gada 15. novembrī un attiecīgais jautājums tiek izlemts šobrīd, kā arī precizēt projekta 3.8.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Māliņa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Ikviena personas tiesību ierobežojuma pamatā ir apstākļi un argumenti, tātad ierobežojums tiek noteikts svarīgu valsts interešu labad. Tādēļ atteikumam, kas radītu personas tiesību ierobežojumu, ir jāatbilst samērīguma principam. Saskaņā ar Valsts pārvaldes iekārtas likuma 10.pantā minētajiem valsts pārvaldes principiem valsts pārvalde darbojas sabiedrības interesēs, īstenojot valsts pārvaldes funkcijas. Līdz ar to atbilstoši Administratīvā procesa likuma 13.pantam un 66.panta pirmās daļas 4.punktam ir jāvērtē, vai labums, ko sabiedrība iegūst, ja tiek atteikts nodot privatizācijai apbūvēto zemesgabalu, kurā visā platībā ir meža zeme, ir lielāks nekā privatizācijas ierosinātāja tiesisko interešu ierobežojums. Izvērtējums jāveic, ievērojot Administratīvā procesa likuma 7.pantā noteikto tiesiskuma principu, saskaņā ar kuru iestādes rīcībai jāatbilst tiesību normām, un 11.pantā noteikto likuma atrunas principu, saskaņā ar kuru privātpersonai nelabvēlīgu administratīvo aktu iestāde var izdot uz likuma pamata.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Administratīvā procesa likuma 67. panta otrajā daļā ir noteiktas rakstveidā izdota administratīvā akta sastāvdaļas, kas cita starpā paredz, ka </w:t>
            </w:r>
            <w:r w:rsidR="00000000" w:rsidRPr="00000000" w:rsidDel="00000000">
              <w:rPr>
                <w:u w:val="single"/>
                <w:rtl w:val="0"/>
              </w:rPr>
              <w:t xml:space="preserve">administratīvais akts satur administratīvā akta pamatojumu, it sevišķi ietverot lietderības apsvērumus (65. un 66. pants)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Administratīvā procesa likuma 65. pantā ir paredzēts regulējums par </w:t>
            </w:r>
            <w:r w:rsidR="00000000" w:rsidRPr="00000000" w:rsidDel="00000000">
              <w:rPr>
                <w:u w:val="single"/>
                <w:rtl w:val="0"/>
              </w:rPr>
              <w:t xml:space="preserve">apsvērumiem, pieņemot lēmumu par administratīvā akta izdošanu un nosakot tā saturu</w:t>
            </w:r>
            <w:r w:rsidR="00000000" w:rsidRPr="00000000" w:rsidDel="00000000">
              <w:rPr>
                <w:rtl w:val="0"/>
              </w:rPr>
              <w:t xml:space="preserve">. Savukārt Administratīvā procesa likuma 66. pantā ir paredzēts regulējums par </w:t>
            </w:r>
            <w:r w:rsidR="00000000" w:rsidRPr="00000000" w:rsidDel="00000000">
              <w:rPr>
                <w:u w:val="single"/>
                <w:rtl w:val="0"/>
              </w:rPr>
              <w:t xml:space="preserve">lietderības apsvērumu saturu</w:t>
            </w:r>
            <w:r w:rsidR="00000000" w:rsidRPr="00000000" w:rsidDel="00000000">
              <w:rPr>
                <w:rtl w:val="0"/>
              </w:rPr>
              <w:t xml:space="preserve">. Tā, piemēram, Administratīvā procesa likuma 66. panta pirmā daļa noteic, ka, </w:t>
            </w:r>
            <w:r w:rsidR="00000000" w:rsidRPr="00000000" w:rsidDel="00000000">
              <w:rPr>
                <w:u w:val="single"/>
                <w:rtl w:val="0"/>
              </w:rPr>
              <w:t xml:space="preserve">apsverot administratīvā akta izdošanas vai tā satura lietderību, iestāde lemj: 1) par administratīvā akta nepieciešamību, lai sasniegtu tiesisku (leģitīmu) mērķi; 2) par administratīvā akta piemērotību attiecīgā mērķa sasniegšanai; 3) par administratīvā akta vajadzību, tas ir, par to, vai šo mērķi nav iespējams sasniegt ar līdzekļiem, kuri mazāk ierobežo administratīvā procesa dalībnieku tiesības vai tiesiskās intereses; 4) par administratīvā akta atbilstību, salīdzinot privātpersonas tiesību aizskārumu un sabiedrības interešu ieguvumu un ņemot vērā, ka privātpersonas tiesību būtisku ierobežošanu var attaisnot tikai ievērojams sabiedrības ieguvums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ir nepamatoti projektā atsaukties tikai uz Administratīvā procesa likuma 66. panta pirmās daļas 4.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minētajam lūdzam precizēt projekta 6. un 9. punktu, kā arī projekta sākotnējās ietekmes </w:t>
            </w:r>
            <w:r w:rsidR="00000000" w:rsidRPr="00000000" w:rsidDel="00000000">
              <w:rPr>
                <w:i w:val="1"/>
                <w:rtl w:val="0"/>
              </w:rPr>
              <w:t xml:space="preserve">(ex-ante)</w:t>
            </w:r>
            <w:r w:rsidR="00000000" w:rsidRPr="00000000" w:rsidDel="00000000">
              <w:rPr>
                <w:rtl w:val="0"/>
              </w:rPr>
              <w:t xml:space="preserve"> novērtējuma ziņojuma (turpmāk – anotācija)  1.3. apakšsadaļā ietverto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Māliņa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Šo rīkojumu saskaņā ar Administratīvā procesa likuma 76.panta otro daļu, 188.panta otro daļu un 189.panta pirmo daļu var pārsūdzēt Administratīvajā rajona tiesā mēneša laikā no šā rīkojuma publicēšanas dienas oficiālajā izdevumā “Latvijas Vēstnesis”.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vēršam uzmanību uz to, ka atbilstoši Administratīvā procesa likuma 70. panta pirmajā un otrajā daļā noteiktajam, </w:t>
            </w:r>
            <w:r w:rsidR="00000000" w:rsidRPr="00000000" w:rsidDel="00000000">
              <w:rPr>
                <w:u w:val="single"/>
                <w:rtl w:val="0"/>
              </w:rPr>
              <w:t xml:space="preserve">ja ārējā normatīvajā aktā vai pašā administratīvajā aktā nav noteikts citādi, administratīvais akts stājas spēkā ar brīdi, kad tas paziņots adresātam, un administratīvo aktu paziņo adresātam atbilstoši Paziņošanas likumam</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Paziņošanas likuma 11. panta pirmā daļa noteic, ka </w:t>
            </w:r>
            <w:r w:rsidR="00000000" w:rsidRPr="00000000" w:rsidDel="00000000">
              <w:rPr>
                <w:u w:val="single"/>
                <w:rtl w:val="0"/>
              </w:rPr>
              <w:t xml:space="preserve">dokumentu publiski paziņo: 1) ja tas ir lietderīgi resursu izlietojuma vai steidzamības dēļ un dokuments skar individuāli nenoteiktu adresātu loku; 2) ja adresāta dzīvesvieta nav deklarēta, atrašanās vieta nav zināma un nav iespējams dokumentu paziņot adresāta pilnvarotajam pārstāvim; 3) ārējā normatīvajā aktā noteiktajos gadījumos</w:t>
            </w:r>
            <w:r w:rsidR="00000000" w:rsidRPr="00000000" w:rsidDel="00000000">
              <w:rPr>
                <w:rtl w:val="0"/>
              </w:rPr>
              <w:t xml:space="preserve">. Turklāt atbilstoši Paziņošanas likuma 11. panta piektajā daļā noteiktajam </w:t>
            </w:r>
            <w:r w:rsidR="00000000" w:rsidRPr="00000000" w:rsidDel="00000000">
              <w:rPr>
                <w:u w:val="single"/>
                <w:rtl w:val="0"/>
              </w:rPr>
              <w:t xml:space="preserve">dokuments uzskatāms par paziņotu nākamajā darba dienā pēc tā publiskas paziņošanas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atkārtoti lūdzam precizēt projekta 10. punktā noteikto un papildināt anotāciju ar atbilstošu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Māliņa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apakšsadaļā norādīts, ka </w:t>
            </w:r>
            <w:r w:rsidR="00000000" w:rsidRPr="00000000" w:rsidDel="00000000">
              <w:rPr>
                <w:u w:val="single"/>
                <w:rtl w:val="0"/>
              </w:rPr>
              <w:t xml:space="preserve">Ministru kabinets pieņem projektā ietverto lēmumu, jo saskaņā ar Valsts pārvaldes iekārtas likumu Ministru kabinets kā izpildvaras galvenā institūcija var pieņemt jebkuru lēmumu, arī hierarhijā zemāku instanču kompetencē esošu lēmumu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Administratīvā procesa likuma 51. pants noteic, ka </w:t>
            </w:r>
            <w:r w:rsidR="00000000" w:rsidRPr="00000000" w:rsidDel="00000000">
              <w:rPr>
                <w:u w:val="single"/>
                <w:rtl w:val="0"/>
              </w:rPr>
              <w:t xml:space="preserve">administratīvo lietu izskata iestāde atbilstoši savai kompetencei, kas tai piešķirta ar normatīvo aktu</w:t>
            </w:r>
            <w:r w:rsidR="00000000" w:rsidRPr="00000000" w:rsidDel="00000000">
              <w:rPr>
                <w:rtl w:val="0"/>
              </w:rPr>
              <w:t xml:space="preserve">. Līdz ar to anotācijā norādītais neatbilst Administratīvā procesa likumam.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precizēt anotācijas 1.3. apakšsadaļā ietverto tiesisko pamatojumu, saskaņā ar kuru Ministru kabinets pieņem projektā ietverto lēmumu.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Māliņa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Saskaņā ar Valsts un pašvaldību īpašuma privatizācijas un privatizācijas sertifikātu izmantošanas pabeigšanas likuma 6.panta trešo daļu Ministru kabinets, lemjot par valstij piederoša apbūvēta zemesgabala nodošanu privatizācijai, izvērtē, vai attiecīgais zemesgabals ir nepieciešams valsts pārvaldes funkciju veikšanai saskaņā ar Valsts pārvaldes iekārtas likumu. Atbilstoši Meža likuma 44.panta ceturtajai daļai Ministru kabinetam ir likumdevēja dotas tiesības izvērtēt, vai konkrētās valsts meža zemes privatizācija ir atļaujama vai nav atļaujama. Ievērojot Administratīvā procesa likuma 67.panta otrās daļas 6.punktu, administratīvā akta pamatojumā jāietver lietderības apsvērumi.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projekta 5. punktu ar atsauci uz Administratīvā procesa likuma 66. pantu, jo tieši Administratīvā procesa likuma 66. pants nosaka lietderības apsvērumu saturu.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Māliņa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Ikviena personas tiesību ierobežojuma pamatā ir apstākļi un argumenti, tātad ierobežojums tiek noteikts svarīgu valsts interešu labad. Tādēļ atteikumam, kas radītu personas tiesību ierobežojumu, ir jāatbilst samērīguma principam. Saskaņā ar Valsts pārvaldes iekārtas likuma 10.pantā minētajiem valsts pārvaldes principiem valsts pārvalde darbojas sabiedrības interesēs, īstenojot valsts pārvaldes funkcijas. Līdz ar to atbilstoši Administratīvā procesa likuma 13.pantam un 66.panta pirmās daļas 4.punktam ir jāvērtē, vai labums, ko sabiedrība iegūst, ja tiek atteikts nodot privatizācijai apbūvēto zemesgabalu, kurā visā platībā ir meža zeme, ir lielāks nekā privatizācijas ierosinātāja tiesisko interešu ierobežojums. Izvērtējums jāveic, ievērojot Administratīvā procesa likuma 7.pantā noteikto tiesiskuma principu, saskaņā ar kuru iestādes rīcībai jāatbilst tiesību normām, un 11.pantā noteikto likuma atrunas principu, saskaņā ar kuru privātpersonai nelabvēlīgu administratīvo aktu iestāde var izdot uz likuma pamata.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projekta 6. punktu, norādot Valsts pārvaldes iekārtas likuma 10. panta vienību (vai vienības), kurā ietverts attiecīgais princips.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Māliņa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Baltijas jūras un Rīgas jūras līča piekrastes aizsargjoslā ietilpstošo objektu uzturēšanā likumdevējs ir noteicis aprobežojumus, kuri izriet no nepieciešamības aizsargāt vidi attiecīgajā teritorijā, kā arī, lai tajās esošās vides vērtības būtu pieejamas pēc iespējas plašākam sabiedrības lokam un kalpotu visas sabiedrības interesēm. Baltijas jūras un Rīgas jūras līča piekrastes krasta kāpu aizsargjoslā noteikti papildu aprobežojumi, tostarp Aizsargjoslu likuma 36.panta trešās daļas 1.punktā noteikts zemes atsavināšanas aizliegums, pieļaujot tā atsavināšanu privātpersonām tikai izņēmuma gadījumā. Tāpat saskaņā ar Meža likuma 1.panta 13.punktu un 2.panta pirmo daļu Meža likuma un tajā iekļauto normu mērķis ir regulēt visu Latvijas mežu ilgtspējīgu apsaimniekošanu, lai saglabātu to bioloģisko daudzveidību, produktivitāti un vitalitāti, kā arī atjaunošanās spēju un spēju pildīt nozīmīgas ekoloģiskās, ekonomiskās un sociālās funkcijas tagad un nākotnē.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Likumdevējs ir noteicis aizliegumu atsavināt privātpersonām valsts meža zemi, kā arī zemi Baltijas jūras un Rīgas jūras līča piekrastes krasta kāpu aizsargjoslā, lai sasniegtu sabiedrības interesēm atbilstošu mērķi un nodrošinātu, ka šī zeme tiek saglabāta valsts vai pašvaldību īpašumā. Atsavināšanas aizlieguma mērķis ir nodrošināt šīs zemes izmantošanu sabiedrības interesēs, lai tā saimnieciskā darbība, kas, ievērojot likumā paredzētos ierobežojumus, tiktu veikta, kalpotu publiskām, nevis privātām interesēm. Saskaņā ar 1998.gada 28.aprīlī Ministru kabinetā apstiprināto Latvijas meža politiku (protokols Nr.22, 44.§), valsts meža īpašums ir valsts kapitāls un garants Latvijas cilvēku ekoloģisko un sociālo interešu realizācijai. Tātad pastāv leģitīmas sabiedrības intereses, kas ir prioritāras attiecībā pret atsevišķu privātpersonu (privatizācijas subjektu) interesēm.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termina "meža ilgtspējīga apsaimniekošana" skaidrojums ir paredzēts Meža likuma 1. panta </w:t>
            </w:r>
            <w:r w:rsidR="00000000" w:rsidRPr="00000000" w:rsidDel="00000000">
              <w:rPr>
                <w:u w:val="single"/>
                <w:rtl w:val="0"/>
              </w:rPr>
              <w:t xml:space="preserve">pirmās daļas</w:t>
            </w:r>
            <w:r w:rsidR="00000000" w:rsidRPr="00000000" w:rsidDel="00000000">
              <w:rPr>
                <w:rtl w:val="0"/>
              </w:rPr>
              <w:t xml:space="preserve"> 13. punktā, lūdzam precizēt projekta 7. punktā un anotācijas 1.3. apakšsadaļā ietverto atsauci uz Meža likuma 1. panta 13.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Māliņa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Valsts un pašvaldību īpašuma privatizācijas un privatizācijas sertifikātu izmantošanas pabeigšanas likuma 5. panta sestā daļa noteic, ka </w:t>
            </w:r>
            <w:r w:rsidR="00000000" w:rsidRPr="00000000" w:rsidDel="00000000">
              <w:rPr>
                <w:u w:val="single"/>
                <w:rtl w:val="0"/>
              </w:rPr>
              <w:t xml:space="preserve">privatizācijas reģistrā ierosinājumu iesniegšanas secībā reģistrē arī visus tos valsts vai pašvaldību īpašuma objektu un apbūvētu un neapbūvētu zemesgabalu privatizācijas ierosinājumus, kurus privatizāciju veicošā institūcija ir saņēmusi pirms šā likuma spēkā stāšanās un par kuros minētajiem objektiem vai zemesgabaliem nav noslēgts pirkuma līgums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anotācijas 1.3. apakšsadaļā norādīts, ka Valsts un pašvaldību īpašuma privatizācijas un privatizācijas sertifikātu izmantošanas pabeigšanas likuma 5. panta sestā daļa noteic, ka </w:t>
            </w:r>
            <w:r w:rsidR="00000000" w:rsidRPr="00000000" w:rsidDel="00000000">
              <w:rPr>
                <w:u w:val="single"/>
                <w:rtl w:val="0"/>
              </w:rPr>
              <w:t xml:space="preserve">Ministru kabinets, lemjot par valsts zemesgabala nodošanu privatizācijai, izvērtē, vai attiecīgais zemesgabals ir nepieciešams valsts pārvaldes funkciju vai valsts vai pašvaldības komercdarbības veikšanai saskaņā ar Valsts pārvaldes iekārtas likumu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precizēt anotācijas 1.3. apakšsadaļā ietverto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Māliņa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w:t>
            </w:r>
            <w:r w:rsidR="00000000" w:rsidRPr="00000000" w:rsidDel="00000000">
              <w:rPr>
                <w:u w:val="single"/>
                <w:rtl w:val="0"/>
              </w:rPr>
              <w:t xml:space="preserve">Meža likuma 44. panta trešajā daļā nav punktu un apakšpunktu</w:t>
            </w:r>
            <w:r w:rsidR="00000000" w:rsidRPr="00000000" w:rsidDel="00000000">
              <w:rPr>
                <w:rtl w:val="0"/>
              </w:rPr>
              <w:t xml:space="preserve">, lūdzam precizēt anotācijas 1.3. apakšsadaļā ietverto atsauci uz Meža likuma 44. panta trešās daļas b)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Māliņa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22-TA-2937</w:t>
    </w:r>
    <w:r>
      <w:br/>
    </w:r>
    <w:r w:rsidR="00000000" w:rsidRPr="00000000" w:rsidDel="00000000">
      <w:rPr>
        <w:rtl w:val="0"/>
      </w:rPr>
      <w:t xml:space="preserve">Izdrukāts 23.11.2023. 17.56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22-TA-2937</w:t>
    </w:r>
    <w:r>
      <w:br/>
    </w:r>
    <w:r w:rsidR="00000000" w:rsidRPr="00000000" w:rsidDel="00000000">
      <w:rPr>
        <w:rtl w:val="0"/>
      </w:rPr>
      <w:t xml:space="preserve">Izdrukāts 23.11.2023. 17.56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Atzinumi_22-TA-2937.docx</dc:title>
</cp:coreProperties>
</file>

<file path=docProps/custom.xml><?xml version="1.0" encoding="utf-8"?>
<Properties xmlns="http://schemas.openxmlformats.org/officeDocument/2006/custom-properties" xmlns:vt="http://schemas.openxmlformats.org/officeDocument/2006/docPropsVTypes"/>
</file>