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25-TA-2725: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Pasākumu plānu atbalsta sniegšanai Ukrainas civiliedzīvotājiem Latvijas Republikā 2026.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 plāns atbalsta sniegšanai Ukrainas civiliedzīvotājiem Latvijas Republikā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Izglītības un zinātnes ministrijas budžeta apakšprogrammā 01.07.00 “Dotācija brīvpusdienu nodrošināšanai 1., 2., 3. un 4. klases izglītojamiem” ik gadu tiek plānots finansējums, kura ietvaros regulāri veidojas ekonomijas, kas atbilstoši ministrijas priekšlikumiem ik gadus tiek pārdalītas citu mērķu īstenošanai. Tāpat, saskaņā ar likumprojekta “Par valsts budžetu 2026. gadam un budžeta ietvaru 2026., 2027. un 2028.gadam” Izglītības un zinātnes ministrijas budžeta paskaidrojumu, prognozējamais izglītojamo skaits 1.-4.klasēs 2026. gadā pret 2025.gadu samazinās par 2 580 izglītojamiem ar turpmāku samazinājuma tendenci, kamēr finansējuma apmērs brīvpusdienu nodrošināšanai paliek nemainīgs. Ņemot vērā minēto, uzskatām, ka Ukrainas civiliedzīvotāju pasākumu plāna projektā 6.6. pasākumu “Brīvpusdienu nodrošināšana (1.–4. klase)” (turpmāk – 6.6.pasākums) ir iespējams pilnībā nodrošināt Izglītības un zinātnes ministrijas esošo valsts budžeta līdzekļu ietvaros, un nav pamata šim mērķim kā finansējuma avotu paredzēt 17.00.00 programmas “Finansējums Ukrainas civiliedzīvotāju atbalsta likumā noteikto pasākumu īstenošanai” līdzekļus. Līdz ar to lūdzam precizēt 6.6. pasākuma ailē “Iesaistāmie resursi” norādīto finansējuma avotu, aizstājot to ar Izglītības un zinātnes ministrijas budžeta apakšprogrammu 01.07.00 “Dotācija brīvpusdienu nodrošināšanai 1., 2., 3. un 4. klases izglītojamiem”.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 pielikuma aprēķinos samazinājuma koeficients, lai nepārsniegtu budžeta resora "74. Gadskārtējā valsts budžeta izpildes procesā pārdalāmais finansējums" programmā 17.00.00 "Finansējums Ukrainas civiliedzīvotāju atbalsta likumā noteikto pasākumu īstenošanai" pieejamo finansējuma apmēru, ir piemērots tikai plānā ietverto atbalsta pasākumu īstenošanai atbildīgo iestāžu 2026. gadam aprēķinātajai indikatīvi nepieciešamā finansējuma kopsummai (59 457 932 </w:t>
            </w:r>
            <w:r w:rsidR="00000000" w:rsidRPr="00000000" w:rsidDel="00000000">
              <w:rPr>
                <w:i w:val="1"/>
                <w:rtl w:val="0"/>
              </w:rPr>
              <w:t xml:space="preserve">euro).</w:t>
            </w:r>
            <w:r w:rsidR="00000000" w:rsidRPr="00000000" w:rsidDel="00000000">
              <w:rPr>
                <w:rtl w:val="0"/>
              </w:rPr>
              <w:t xml:space="preserve"> Lai būtu skaidri noteikts katram pasākumu plānā iekļautajam pasākumam indikatīvais papildu pieejamā finansējuma apmērs, lūdzam precizēt rīkojuma projekta anotācijas 1. pielikumu, aprēķinos piemērojot samazinājuma koeficientu arī katram plānā iekļautajam pasākumam atsevišķi.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6.pielikuma “Ekonomikas ministrijas aprēķins” 3.punktā ir sniegta informācija par izdevumu korekcijām, kas iekļauj izdevumu samazinājumu 30 000 </w:t>
            </w:r>
            <w:r w:rsidR="00000000" w:rsidRPr="00000000" w:rsidDel="00000000">
              <w:rPr>
                <w:i w:val="1"/>
                <w:rtl w:val="0"/>
              </w:rPr>
              <w:t xml:space="preserve">euro </w:t>
            </w:r>
            <w:r w:rsidR="00000000" w:rsidRPr="00000000" w:rsidDel="00000000">
              <w:rPr>
                <w:rtl w:val="0"/>
              </w:rPr>
              <w:t xml:space="preserve">apmērā atbilstoši atbalstāmo skaita samazinājumam, kam noņemts atbalsts pārskatīšanas rezultātā, kā arī izdevumu palielinājumu 780 000 </w:t>
            </w:r>
            <w:r w:rsidR="00000000" w:rsidRPr="00000000" w:rsidDel="00000000">
              <w:rPr>
                <w:i w:val="1"/>
                <w:rtl w:val="0"/>
              </w:rPr>
              <w:t xml:space="preserve">euro </w:t>
            </w:r>
            <w:r w:rsidR="00000000" w:rsidRPr="00000000" w:rsidDel="00000000">
              <w:rPr>
                <w:rtl w:val="0"/>
              </w:rPr>
              <w:t xml:space="preserve">apmērā atbalsta nodrošināšanai pārejas periodā. Lūdzam sniegt detalizētu aprēķinu abām minētajām izdevumu korekcijas pozīcijām.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Pasākumu plānu atbalsta sniegšanai Ukrainas civiliedzīvotājiem Latvijas Republikā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pielikuma ailē "Izpilde" pie 4.15. pasākuma precizēt tajā norādīto pasākuma īstenošanas periodu, ņemot vērā, ka pasākumu plāns ir par atbalsta sniegšanu Ukrainas civiliedzīvotājiem Latvijas Republikā 2026. gadam, kā arī papildināt zem pasākuma esošo atsauci, kurā iztrūkst informācija par projekta ieviesējiem, vienlaikus precizējot arī atsauces numuru, ņemot vērā, ka pirms šīs atsauces nav iekļauta neviena cita atsauce.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Pasākumu plānu atbalsta sniegšanai Ukrainas civiliedzīvotājiem Latvijas Republikā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rīkojuma projekta pielikumā tabulas sadaļas “7. Veselības aprūpes pakalpojumi” pasākumus Nr. 7.3. un 7.4., norādot līdzatbildīgās institūcijas, komersantus, atbilstoši rīkojuma projekta anotācijas 3. pielikuma “Veselības ministrijas aprēķins” izklājlapas “kopā” tabulas “Nepieciešamā finansējuma aprēķins (indikatīvi) ****” pasākumos Nr. 7.3 un 7.4.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Pasākumu plānu atbalsta sniegšanai Ukrainas civiliedzīvotājiem Latvijas Republikā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salāgot rīkojuma projekta pielikumā tabulas sadaļas “7. Veselības aprūpes pakalpojumi” pasākuma Nr. 7.2. nosaukumu ar rīkojuma projekta anotācijas 3. pielikuma “Veselības ministrijas aprēķins” izklājlapas “kopā” tabulas “Nepieciešamā finansējuma aprēķins (indikatīvi) ****” pasākuma Nr. 7.2.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rīkojuma projekta anotācijas 3. pielikuma “Veselības ministrijas aprēķins” izklājlapas “kopā” tabulas “Nepieciešamā finansējuma aprēķins (indikatīvi) ****” aili “Iesaistāmie resursi” atbilstoši rīkojuma projekta pielikumā tabulas sadaļas “7. Veselības aprūpes pakalpojumi” kolonnā “Iesaistāmie resursi”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anotācijas 2.pielikuma 7.tabulas trešajā tabulā pasākumam “Ilgstošas sociālās aprūpes un sociālās rehabilitācijas pakalpojumi bērniem (UCAL 7.panta pirmā prim un trešā daļa un 18.panta deviņpadsmitā daļa)” (turpmāk – pasākums) norādīt atsauci “***”, ņemot vērā, ka pasākumam 2025.gadā izdevumi netiek plānoti, bet  izdevumi 2026.gadam izdevumi tiek plānoti atbilstoši 2024.gada faktiskajai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anotācijas 2.pielikuma 5.tabulā “4.6. Sociālās palīdzības pabalstu un sociālās rehabilitācijas pakalpojumu nodrošināšana Ukrainas civiliedzīvotājiem*” salāgot apakšpasākumu numerāciju atbilstoši 2.pielikuma tabulā “Ietekme_LM_2026” norādītajai numerācijai.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anotācijas 2.pielikuma 5.tabulas “4.6. Sociālās palīdzības pabalstu un sociālās rehabilitācijas pakalpojumu nodrošināšana Ukrainas civiliedzīvotājiem” atsaucē “****GMI  apmēri 2023.-2026.gadā” papildināt sadaļu “Piemēri” ar garantētā minimālā ienākuma apmēra aprēķiniem 2026.gadam.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anotācijas 2.pielikumā precizēt Vides aizsardzības un reģionālās attīstības ministrijas nosaukumu uz nosaukumu “Viedās administrācijas un reģionālās attīstības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aktualizēt rīkojuma projekta anotācijas sadaļas "1.3. Pašreizējā situācija, problēmas un risinājumi" punkta "Problēmas apraksts" otrajā rindkopā sniegto informāciju par Pasākumu plāna izpildi 2025. gadā, ņemot vērā, ka šobrīd jau ir decembra mēnesis, bet dati ir norādīti uz šī gada 9. septembri.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anotācijas sadaļas "3. Tiesību akta projekta ietekme uz valsts budžetu un pašvaldību budžetiem" 2026. gada ailē "izmaiņas, salīdzinot ar vidēja termiņa budžeta ietvaru" 5.1. apakšpunktā norādīt summu ar mīnus zīmi.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25-TA-2725</w:t>
    </w:r>
    <w:r>
      <w:br/>
    </w:r>
    <w:r w:rsidR="00000000" w:rsidRPr="00000000" w:rsidDel="00000000">
      <w:rPr>
        <w:rtl w:val="0"/>
      </w:rPr>
      <w:t xml:space="preserve">Izdrukāts 02.12.2025. 15.36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25-TA-2725</w:t>
    </w:r>
    <w:r>
      <w:br/>
    </w:r>
    <w:r w:rsidR="00000000" w:rsidRPr="00000000" w:rsidDel="00000000">
      <w:rPr>
        <w:rtl w:val="0"/>
      </w:rPr>
      <w:t xml:space="preserve">Izdrukāts 02.12.2025. 15.36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Atzinumi_25-TA-2725.docx</dc:title>
</cp:coreProperties>
</file>

<file path=docProps/custom.xml><?xml version="1.0" encoding="utf-8"?>
<Properties xmlns="http://schemas.openxmlformats.org/officeDocument/2006/custom-properties" xmlns:vt="http://schemas.openxmlformats.org/officeDocument/2006/docPropsVTypes"/>
</file>