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un Latviešu valodas aģentūras reorganizāciju,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"Austošā Saule"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biedrības “Austošā Saule” iebildumu pret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aģentūra uzrauga valsts valodas politiku izglītības un valodas izpētes jomās, Valsts valodas centrs uzrauga tās lietošanas juridiskos ietvarus, bet valodas prasmes pārbaudes veic Valsts izglītības satura centrs. Šīs jomas un funkcijas nepārklājas. Biedrība “Austošā Saule” uzskata, ka esošais institucionālais sadalījums ir pamatots, bet reorganizācija noraidāma, jo tā nav balstīta faktos. Latviešu valodas ilgtspējai un tās lomas nostiprināšanai ir nepieciešama atsevišķa Latviešu valodas aģentūra. Īpaši nozīmīgi tas ir hibrīdkara apstākļos, kad latviešu valodas publiskais prestižs un pozīcijas ir īpaši jāsargā. Veikt reformas, kas valsts valodas lomu var vājināt, mūsuprāt, ir bezatbildīgi un var novest pie negatīvām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apakšpunktu, 3. punktu, 5. punktu, 6.2. un 7.2. apakšpunktu. 8. punktā izslēgt vārdus “Latviešu valodas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Zeltīts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17.07.2024.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17.07.2024.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