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kasei plānotajā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projektā "Valsts pārvaldes vienota valsts finanšu resursu plānošana un pārvaldības grāmatvedības pakalpojumu nodrošinājums, vienotās resursu vadības ieviešana" iekļaut aktivitāti un paredzēt finansējumu, lai eKases sistēmā publiskās pārvaldes iestādēm tiktu atainota informācija par nekustamā īpašuma nodokļa apmēru, parādu un maksāšanas termiņiem” atbilstoši Ministru kabineta 2022. gada 6. septembra noteikumu Nr. 561 “Grozījumi Ministru kabineta 2021. gada 28. septembra noteikumos Nr. 652 “Gada pārskata sagatavošanas kārtība”” 1.26. un 1.29. apakšpunktam.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2022. gada 6. septembra noteikumu Nr. 561 “Grozījumi Ministru kabineta 2021. gada 28. septembra noteikumos Nr. 652 “Gada pārskata sagatavošanas kārtība”” </w:t>
            </w:r>
            <w:r w:rsidR="00000000" w:rsidRPr="00000000" w:rsidDel="00000000">
              <w:rPr>
                <w:b w:val="1"/>
                <w:u w:val="single"/>
                <w:rtl w:val="0"/>
              </w:rPr>
              <w:t xml:space="preserve">apakšpunktu numuru un 1.26. aizstāt ar 1.28,</w:t>
            </w:r>
            <w:r w:rsidR="00000000" w:rsidRPr="00000000" w:rsidDel="00000000">
              <w:rPr>
                <w:rtl w:val="0"/>
              </w:rPr>
              <w:t xml:space="preserve"> kurā ir noteikts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 papildināt ar 135.1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"135.1 Budžeta iestādes, kas ir nekustamā īpašuma nodokļa maksātājas, nekustamā īpašuma nodokļa prasību un saistību atlikumu salīdzināšanu (inventarizāciju) veic, izmantojot e-pakalpojumu risinājumus par aprēķināto un samaksāto nekustamā īpašuma nodokli.";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kasei plānotajā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projektā "Valsts pārvaldes vienota valsts finanšu resursu plānošana un pārvaldības grāmatvedības pakalpojumu nodrošinājums, vienotās resursu vadības ieviešana" iekļaut aktivitāti un paredzēt finansējumu, lai eKases sistēmā publiskās pārvaldes iestādēm tiktu atainota informācija par nekustamā īpašuma nodokļa apmēru, parādu un maksāšanas termiņiem” atbilstoši Ministru kabineta 2022. gada 6. septembra noteikumu Nr. 561 “Grozījumi Ministru kabineta 2021. gada 28. septembra noteikumos Nr. 652 “Gada pārskata sagatavošanas kārtība”” 1.2</w:t>
            </w:r>
            <w:r w:rsidR="00000000" w:rsidRPr="00000000" w:rsidDel="00000000">
              <w:rPr>
                <w:b w:val="1"/>
                <w:rtl w:val="0"/>
              </w:rPr>
              <w:t xml:space="preserve">8</w:t>
            </w:r>
            <w:r w:rsidR="00000000" w:rsidRPr="00000000" w:rsidDel="00000000">
              <w:rPr>
                <w:strike w:val="1"/>
                <w:rtl w:val="0"/>
              </w:rPr>
              <w:t xml:space="preserve">6</w:t>
            </w:r>
            <w:r w:rsidR="00000000" w:rsidRPr="00000000" w:rsidDel="00000000">
              <w:rPr>
                <w:rtl w:val="0"/>
              </w:rPr>
              <w:t xml:space="preserve">. un 1.29. apakšpunktam.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17.04.2023. 19.46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17.04.2023. 19.46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Atzinumi_22-TA-3834.docx</dc:title>
</cp:coreProperties>
</file>

<file path=docProps/custom.xml><?xml version="1.0" encoding="utf-8"?>
<Properties xmlns="http://schemas.openxmlformats.org/officeDocument/2006/custom-properties" xmlns:vt="http://schemas.openxmlformats.org/officeDocument/2006/docPropsVTypes"/>
</file>