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šajā projektā ir ietvertas vairākas prasības, kas paredz ļoti apjomīgas informācijas sagatavošanu un iesniegšanu. Piemēram, nepieciešamību nosūtīt IZM atskaiti par augstskolas stratēģiskās specializācijas īstenošanu (2.1.3. punkts), gada pārskatu publicēšanu tīmekļvietnē ne vēlāk kā līdz kārtējā gada 1. aprīlim (6. punkts), prasību gada pārskatā iekļaut informāciju un to publicēt par pedagogiem, kas piedalās dažādu programmu īstenošanā (7.3.5. punkts), par izdevumiem personālam (7.4. punkts), kā arī par īstenoto projektu un līgumpētījumu skaitu un finansējumu (8.1.2. punkts), par zinātnisko publikāciju skaitu (8.1.3. punkts), augstskolas padomes apstiprinātu gada finanšu rezultātu pārskatu (8.2. punkts). Turklāt pastāv prasība arī gada pārskatā iekļaut datus par uzdevumu izpildi, attīstības stratēģijas īstenošanu un finanšu ilgtspēju un akadēmiskā personāla vidējā atalgojuma līmeni (10. punkts), un zvērināta revidenta apstiprinātu finanšu pārskatu, stipendiju nolikumu un iekšējos noteikumus, kas nosaka atlīdzības kārtību, personāla politiku un grāmatvedības kārtošanas kārtību (11. punkts). Šo visu nepieciešams sagatavot un publicēt līdz 2023. gada 1. novembrim (12.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vērš uzmanību, ka tik vērienīgas informācijas sagatavošana radīs papildu administratīvo slogu augstskolām, turklāt, strādājot samazināta budžeta apstākļos, ar esošajiem resursiem tik apjomīgu pārskatu var būt īpaši apgrūtinoši sagatavot.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projekts neatbilst 2010. gada 5. maijā pieņemtajiem Ministru kabineta noteikumiem  Nr. 413 “Noteikumi par gada publiskajiem pārskatiem”, kā arī nav ņemts vērā, ka Valsts kase publisko visu augstskolu gada pārskatus savā mājas lapā. Līdz ar ko nerodas skaidrība, kādēļ viena un tā pati informācija, bet dažādos formātos un dažādā detalizācijas pakāpē, turklāt dažādos termiņos, ir jāiesniedz dažādām valsts institūcijām ilgstoši nepietiekoša finansējuma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augstākminēto, aicinām precizēt projekta 11. punktu, lai nebūtu jādublē Valsts kasē iesniegto informāciju un jāpublicē visu finanšu pārskatu, kurš ir pieejams publiski Valsts kasē. </w:t>
            </w:r>
            <w:r w:rsidR="00000000" w:rsidRPr="00000000" w:rsidDel="00000000">
              <w:rPr>
                <w:rtl w:val="0"/>
              </w:rPr>
              <w:t xml:space="preserve">Faktiski finanšu pārskats sastāv no ļoti liela failu skaita, kā arī grāmatvedības kārtošanas kārtība ir viena no gada pārskata sastāvdaļām – grāmatvedības uzskaites pamatprincipu apraksts. Ministrija projekta anotācijā arī ir norādījusi, ka viens no mērķiem ir pārstāt pieprasīt vienu un to pašu informāciju vairākas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atskaiti par valsts budžeta studiju finansējuma, kuru paredz valsts augstskolas un tās dibinātāja noslēgtais sadarbības un finansēšanas līgums, izlietojumu par pirmo pusgadu – līdz kārtējā gada 15. augustam, par otro pusgadu – līdz nākamā gada 15. februārim;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2.1.1. punktā nenorādīt konkrētus datumus, bet atskaišu iesniegšanu paredzēt atbilstoši noslēgtajiem finansēšanas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izdevumiem personālam, tai skaitā atalgojumam (norādot, cik daudz no tā ir akadēmiskajam personālam, viespersonālam, augstskolas personālam, kas nav vēlēts, bet nodrošina studiju procesu un strādā augstskolā un koledžā, zinātniskajiem darbiniekiem, vispārējam personālam (norādot administratīvo personālu un mācību palīgpersonālu, saimniecisko un citu personālu), kā arī iekļaujot informāciju par akadēmiskā personāla vidējo darba samaksu, akadēmiskā personāla skaitu pilna darba laika ekvivalenta izteiksmē) un sociālās apdrošināšanas iemaksām, precēm un pakalpojumiem, pamatkapitāla veidošanai, stipendijām un citiem 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7.4. punktā uzlabot formulējumu, nedublējot 7.3. punktā esošo tekstu, bet atsaukties uz 7.3.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01.09.2023.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01.09.2023.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